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Subject: Public Records Request – Assault Incident and Police Response</w:t>
      </w:r>
    </w:p>
    <w:p/>
    <w:p>
      <w:r>
        <w:t>Pursuant to SDCL 1-27, I request copies of:</w:t>
      </w:r>
    </w:p>
    <w:p/>
    <w:p>
      <w:r>
        <w:t>1. All 911 calls, CAD logs, bodycam footage, officer reports, and dispatch records related to the chemical assault incident involving me and [Name], including any subsequent police review.</w:t>
      </w:r>
    </w:p>
    <w:p>
      <w:r>
        <w:t>2. Any communications between officers, supervisors, and the City Attorney regarding non-enforcement.</w:t>
      </w:r>
    </w:p>
    <w:p>
      <w:r>
        <w:t>3. Policies, training materials, and enforcement guidelines regarding assault, chemical spray exposure, and domestic-type incidents.</w:t>
      </w:r>
    </w:p>
    <w:p/>
    <w:p>
      <w:r>
        <w:t>Please provide digital copies.</w:t>
      </w:r>
    </w:p>
    <w:p/>
    <w:p>
      <w:r>
        <w:t>Sincerely,</w:t>
      </w:r>
    </w:p>
    <w:p>
      <w:r>
        <w:t>Jason Karimi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