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PART 4 — Timeline You Will Follow</w:t>
      </w:r>
    </w:p>
    <w:p/>
    <w:p>
      <w:r>
        <w:t>Day 0–2: Send preservation letter</w:t>
      </w:r>
    </w:p>
    <w:p>
      <w:r>
        <w:t>Day 0–2: Send records request</w:t>
      </w:r>
    </w:p>
    <w:p>
      <w:r>
        <w:t>Day 3–14: Assemble medical records</w:t>
      </w:r>
    </w:p>
    <w:p>
      <w:r>
        <w:t>Day 7–21: Attorney consultations</w:t>
      </w:r>
    </w:p>
    <w:p>
      <w:r>
        <w:t>Day 21–60: Federal filing prep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