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5546C" w14:textId="437DED79" w:rsidR="000E0FA1" w:rsidRPr="000D258F" w:rsidRDefault="000E0FA1" w:rsidP="00EF509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D258F">
        <w:rPr>
          <w:rFonts w:ascii="Times New Roman" w:eastAsia="Times New Roman" w:hAnsi="Times New Roman" w:cs="Times New Roman"/>
          <w:b/>
          <w:bCs/>
          <w:kern w:val="0"/>
          <w:sz w:val="36"/>
          <w:szCs w:val="36"/>
          <w14:ligatures w14:val="none"/>
        </w:rPr>
        <w:t xml:space="preserve">EXHIBIT </w:t>
      </w:r>
      <w:r>
        <w:rPr>
          <w:rFonts w:ascii="Times New Roman" w:eastAsia="Times New Roman" w:hAnsi="Times New Roman" w:cs="Times New Roman"/>
          <w:b/>
          <w:bCs/>
          <w:kern w:val="0"/>
          <w:sz w:val="36"/>
          <w:szCs w:val="36"/>
          <w14:ligatures w14:val="none"/>
        </w:rPr>
        <w:t>A</w:t>
      </w:r>
    </w:p>
    <w:p w14:paraId="0D84A56E" w14:textId="77777777" w:rsidR="000E0FA1" w:rsidRPr="000D258F" w:rsidRDefault="000E0FA1" w:rsidP="00EF509F">
      <w:pPr>
        <w:spacing w:before="100" w:beforeAutospacing="1" w:after="100" w:afterAutospacing="1" w:line="240" w:lineRule="auto"/>
        <w:rPr>
          <w:rFonts w:ascii="Times New Roman" w:hAnsi="Times New Roman" w:cs="Times New Roman"/>
          <w:kern w:val="0"/>
          <w14:ligatures w14:val="none"/>
        </w:rPr>
      </w:pPr>
    </w:p>
    <w:p w14:paraId="6E9FC641" w14:textId="086587C9" w:rsidR="000E0FA1" w:rsidRPr="000D258F" w:rsidRDefault="002A71F0" w:rsidP="002A71F0">
      <w:pPr>
        <w:pStyle w:val="p1"/>
      </w:pPr>
      <w:r>
        <w:rPr>
          <w:rStyle w:val="s1"/>
        </w:rPr>
        <w:t xml:space="preserve">SDCL Chapter 34-20G Excerpts </w:t>
      </w:r>
      <w:r w:rsidR="000E0FA1" w:rsidRPr="000D258F">
        <w:t>– Evidence of Accepted Medical Use</w:t>
      </w:r>
      <w:r>
        <w:t xml:space="preserve"> As A Matter Of Law </w:t>
      </w:r>
    </w:p>
    <w:p w14:paraId="0285A6E0" w14:textId="77777777" w:rsidR="000E0FA1" w:rsidRPr="000D258F" w:rsidRDefault="000E0FA1" w:rsidP="00EF509F">
      <w:pPr>
        <w:spacing w:before="100" w:beforeAutospacing="1" w:after="100" w:afterAutospacing="1" w:line="240" w:lineRule="auto"/>
        <w:rPr>
          <w:rFonts w:ascii="Times New Roman" w:hAnsi="Times New Roman" w:cs="Times New Roman"/>
          <w:kern w:val="0"/>
          <w14:ligatures w14:val="none"/>
        </w:rPr>
      </w:pPr>
      <w:r w:rsidRPr="000D258F">
        <w:rPr>
          <w:rFonts w:ascii="Times New Roman" w:hAnsi="Times New Roman" w:cs="Times New Roman"/>
          <w:kern w:val="0"/>
          <w14:ligatures w14:val="none"/>
        </w:rPr>
        <w:t>Petitioner: Jason Karimi</w:t>
      </w:r>
    </w:p>
    <w:p w14:paraId="5C5F8B35" w14:textId="77777777" w:rsidR="000E0FA1" w:rsidRPr="000D258F" w:rsidRDefault="000E0FA1" w:rsidP="00EF509F">
      <w:pPr>
        <w:spacing w:before="100" w:beforeAutospacing="1" w:after="100" w:afterAutospacing="1" w:line="240" w:lineRule="auto"/>
        <w:rPr>
          <w:rFonts w:ascii="Times New Roman" w:hAnsi="Times New Roman" w:cs="Times New Roman"/>
          <w:kern w:val="0"/>
          <w14:ligatures w14:val="none"/>
        </w:rPr>
      </w:pPr>
      <w:r w:rsidRPr="000D258F">
        <w:rPr>
          <w:rFonts w:ascii="Times New Roman" w:hAnsi="Times New Roman" w:cs="Times New Roman"/>
          <w:kern w:val="0"/>
          <w14:ligatures w14:val="none"/>
        </w:rPr>
        <w:t>Matter: Petition for Declaratory Ruling – Cannabis Scheduling Review</w:t>
      </w:r>
    </w:p>
    <w:p w14:paraId="586C540F" w14:textId="44593610" w:rsidR="000E0FA1" w:rsidRPr="000D258F" w:rsidRDefault="000E0FA1" w:rsidP="00EF509F">
      <w:pPr>
        <w:spacing w:before="100" w:beforeAutospacing="1" w:after="100" w:afterAutospacing="1" w:line="240" w:lineRule="auto"/>
        <w:rPr>
          <w:rFonts w:ascii="Times New Roman" w:hAnsi="Times New Roman" w:cs="Times New Roman"/>
          <w:kern w:val="0"/>
          <w14:ligatures w14:val="none"/>
        </w:rPr>
      </w:pPr>
      <w:r w:rsidRPr="000D258F">
        <w:rPr>
          <w:rFonts w:ascii="Times New Roman" w:hAnsi="Times New Roman" w:cs="Times New Roman"/>
          <w:kern w:val="0"/>
          <w14:ligatures w14:val="none"/>
        </w:rPr>
        <w:t xml:space="preserve">Exhibit: </w:t>
      </w:r>
      <w:r>
        <w:rPr>
          <w:rFonts w:ascii="Times New Roman" w:hAnsi="Times New Roman" w:cs="Times New Roman"/>
          <w:kern w:val="0"/>
          <w14:ligatures w14:val="none"/>
        </w:rPr>
        <w:t>A</w:t>
      </w:r>
    </w:p>
    <w:p w14:paraId="32406F18" w14:textId="5B466274" w:rsidR="00A50670" w:rsidRDefault="00A50670">
      <w:r w:rsidRPr="00A50670">
        <w:t>Under SDCL § 34-20G-20, a registered qualifying patient’s use of cannabis for medical purposes is treated as the equivalent of the authorized use of any other medication and does not disqualify a patient from medical care. Likewise, SDCL § 34-20G-51 provides that a person may assert medical use of cannabis as a defense to prosecution. These provisions reflect clear statutory recognition that cannabis has accepted medical use under South Dakota law.</w:t>
      </w:r>
    </w:p>
    <w:p w14:paraId="34FBA114" w14:textId="408BBE56" w:rsidR="00FE7723" w:rsidRDefault="00E73498">
      <w:r>
        <w:t xml:space="preserve">1. </w:t>
      </w:r>
      <w:r w:rsidR="00A1792C" w:rsidRPr="00A1792C">
        <w:t xml:space="preserve">SDCL § 34-20G-20 — Qualifying patient not disqualified from medical care  </w:t>
      </w:r>
    </w:p>
    <w:p w14:paraId="1B75ED15" w14:textId="345F49F8" w:rsidR="00A1792C" w:rsidRDefault="00A1792C">
      <w:r w:rsidRPr="00A1792C">
        <w:t>“For the purposes of medical care, including organ and tissue transplants, a registered qualifying patient’s use of cannabis in accordance with this chapter is considered the equivalent of the authorized use of any other medication used at the discretion of a practitioner and does not constitute the use of an illicit substance or otherwise disqualify a qualifying patient from needed medical care.</w:t>
      </w:r>
      <w:r w:rsidR="00FE7723">
        <w:t>”</w:t>
      </w:r>
    </w:p>
    <w:p w14:paraId="248CAA29" w14:textId="77777777" w:rsidR="005538F1" w:rsidRDefault="005538F1">
      <w:pPr>
        <w:pStyle w:val="p1"/>
        <w:rPr>
          <w:rStyle w:val="apple-converted-space"/>
          <w:b/>
          <w:bCs/>
        </w:rPr>
      </w:pPr>
      <w:r>
        <w:rPr>
          <w:rStyle w:val="s1"/>
        </w:rPr>
        <w:t xml:space="preserve">This provision makes clear that cannabis </w:t>
      </w:r>
      <w:r>
        <w:rPr>
          <w:rStyle w:val="s2"/>
        </w:rPr>
        <w:t>is treated as medicine</w:t>
      </w:r>
      <w:r>
        <w:rPr>
          <w:rStyle w:val="s1"/>
        </w:rPr>
        <w:t xml:space="preserve"> and </w:t>
      </w:r>
      <w:r w:rsidRPr="008566BE">
        <w:rPr>
          <w:rStyle w:val="s1"/>
          <w:b/>
          <w:bCs/>
        </w:rPr>
        <w:t xml:space="preserve">its medical use is </w:t>
      </w:r>
      <w:r w:rsidRPr="008566BE">
        <w:rPr>
          <w:rStyle w:val="s2"/>
          <w:b/>
          <w:bCs/>
        </w:rPr>
        <w:t>equivalent</w:t>
      </w:r>
      <w:r w:rsidRPr="008566BE">
        <w:rPr>
          <w:rStyle w:val="s1"/>
          <w:b/>
          <w:bCs/>
        </w:rPr>
        <w:t xml:space="preserve"> to other authorized medications for purposes of medical care decisions.</w:t>
      </w:r>
      <w:r w:rsidRPr="008566BE">
        <w:rPr>
          <w:rStyle w:val="apple-converted-space"/>
          <w:b/>
          <w:bCs/>
        </w:rPr>
        <w:t> </w:t>
      </w:r>
    </w:p>
    <w:p w14:paraId="24D58E7A" w14:textId="1A4895D0" w:rsidR="00336147" w:rsidRDefault="00336147" w:rsidP="00336147">
      <w:pPr>
        <w:pStyle w:val="p1"/>
      </w:pPr>
      <w:r>
        <w:rPr>
          <w:rStyle w:val="s1"/>
        </w:rPr>
        <w:t>This language does three critical things:</w:t>
      </w:r>
    </w:p>
    <w:p w14:paraId="2FC7A5BA" w14:textId="77777777" w:rsidR="00336147" w:rsidRDefault="00336147">
      <w:pPr>
        <w:pStyle w:val="p1"/>
      </w:pPr>
      <w:r>
        <w:rPr>
          <w:rStyle w:val="s1"/>
        </w:rPr>
        <w:t xml:space="preserve">• Declares cannabis use to be </w:t>
      </w:r>
      <w:r>
        <w:rPr>
          <w:rStyle w:val="s2"/>
        </w:rPr>
        <w:t>“equivalent to… any other medication”</w:t>
      </w:r>
    </w:p>
    <w:p w14:paraId="192DAE62" w14:textId="77777777" w:rsidR="00336147" w:rsidRDefault="00336147">
      <w:pPr>
        <w:pStyle w:val="p1"/>
      </w:pPr>
      <w:r>
        <w:rPr>
          <w:rStyle w:val="s1"/>
        </w:rPr>
        <w:t xml:space="preserve">• Explicitly says it is </w:t>
      </w:r>
      <w:r>
        <w:rPr>
          <w:rStyle w:val="s2"/>
        </w:rPr>
        <w:t>not an illicit substance</w:t>
      </w:r>
      <w:r>
        <w:rPr>
          <w:rStyle w:val="s1"/>
        </w:rPr>
        <w:t xml:space="preserve"> when used medically</w:t>
      </w:r>
    </w:p>
    <w:p w14:paraId="5769CA85" w14:textId="6754BFB0" w:rsidR="00336147" w:rsidRDefault="00336147" w:rsidP="00336147">
      <w:pPr>
        <w:pStyle w:val="p1"/>
      </w:pPr>
      <w:r>
        <w:rPr>
          <w:rStyle w:val="s1"/>
        </w:rPr>
        <w:t>• Treats it as a legitimate part of medical treatment decisions</w:t>
      </w:r>
    </w:p>
    <w:p w14:paraId="5D00E239" w14:textId="6E8BD60D" w:rsidR="00336147" w:rsidRPr="00336147" w:rsidRDefault="00336147">
      <w:pPr>
        <w:pStyle w:val="p1"/>
      </w:pPr>
      <w:r>
        <w:rPr>
          <w:rStyle w:val="s1"/>
        </w:rPr>
        <w:t>This alone is direct statutory proof that South Dakota law recognizes cannabis as having accepted medical use.</w:t>
      </w:r>
    </w:p>
    <w:p w14:paraId="6D7E293B" w14:textId="77777777" w:rsidR="00FE7723" w:rsidRDefault="00FE7723">
      <w:r w:rsidRPr="00FE7723">
        <w:t xml:space="preserve">2. SDCL § 34-20G-51 — Medical-purpose defense  </w:t>
      </w:r>
    </w:p>
    <w:p w14:paraId="423B7912" w14:textId="77777777" w:rsidR="00FE7723" w:rsidRDefault="00FE7723">
      <w:r>
        <w:t xml:space="preserve">“A </w:t>
      </w:r>
      <w:r w:rsidRPr="00FE7723">
        <w:t xml:space="preserve">person may assert the medical purpose for using cannabis as a defense to any prosecution involving cannabis, and such defense is presumed valid.”    </w:t>
      </w:r>
    </w:p>
    <w:p w14:paraId="464234DB" w14:textId="7C523B8A" w:rsidR="00A1792C" w:rsidRDefault="00FE7723">
      <w:r w:rsidRPr="00FE7723">
        <w:t xml:space="preserve">This </w:t>
      </w:r>
      <w:r w:rsidR="00336147">
        <w:t>language</w:t>
      </w:r>
      <w:r w:rsidRPr="00FE7723">
        <w:t xml:space="preserve"> gives patients a legal defense for cannabis use when it is medically authorized under the chapter, reinforcing that cannabis use for medical purposes is a legally protected use.  </w:t>
      </w:r>
    </w:p>
    <w:p w14:paraId="6E177D57" w14:textId="332358A8" w:rsidR="00FE7723" w:rsidRDefault="00E73498">
      <w:r w:rsidRPr="00E73498">
        <w:t>3. SDCL § 34-20G-5 — Practitioners not subject to arrest, prosecution, penalty, or discipline</w:t>
      </w:r>
    </w:p>
    <w:p w14:paraId="0A74CE17" w14:textId="77777777" w:rsidR="00AE247F" w:rsidRDefault="00AE247F">
      <w:r>
        <w:t>“</w:t>
      </w:r>
      <w:r w:rsidR="006A1DDA" w:rsidRPr="006A1DDA">
        <w:t xml:space="preserve">No practitioner is subject to arrest, prosecution, or penalty of any kind, or denied any right or privilege, including civil penalty or disciplinary action by the South Dakota Board of Medical and Osteopathic Examiners or by any other occupational or professional licensing board or bureau, solely for providing written certifications or for otherwise stating that, in the practitioner's professional opinion, a patient is likely to receive therapeutic or palliative benefit from the medical use of cannabis to treat or alleviate the patient's serious or debilitating medical condition or symptoms associated with the serious or debilitating medical condition. Nothing in this chapter prevents a practitioner from being sanctioned for: </w:t>
      </w:r>
    </w:p>
    <w:p w14:paraId="7911CF06" w14:textId="77777777" w:rsidR="00AE247F" w:rsidRDefault="006A1DDA">
      <w:r w:rsidRPr="006A1DDA">
        <w:t>(1)    Issuing a written certification to a patient with whom the practitioner does not have a bona fide practitioner-patient relationship; or (2)    Failing to properly evaluate a patient's medical condition.</w:t>
      </w:r>
      <w:r w:rsidR="00AE247F">
        <w:t xml:space="preserve">” </w:t>
      </w:r>
    </w:p>
    <w:p w14:paraId="260C8207" w14:textId="3E12FA1C" w:rsidR="006A1DDA" w:rsidRDefault="006A1DDA">
      <w:r w:rsidRPr="006A1DDA">
        <w:t xml:space="preserve">Source:  Initiated Measure No. 26, approved Nov. 3, 2020, </w:t>
      </w:r>
      <w:proofErr w:type="spellStart"/>
      <w:r w:rsidRPr="006A1DDA">
        <w:t>eff</w:t>
      </w:r>
      <w:proofErr w:type="spellEnd"/>
      <w:r w:rsidRPr="006A1DDA">
        <w:t>. Jul. 1, 2021.</w:t>
      </w:r>
    </w:p>
    <w:p w14:paraId="56467AB4" w14:textId="77777777" w:rsidR="00D314FA" w:rsidRDefault="00D314FA">
      <w:r>
        <w:t>4</w:t>
      </w:r>
      <w:r w:rsidR="00481696" w:rsidRPr="00481696">
        <w:t xml:space="preserve">. SDCL § 34-20G-2 — Cardholders not subject to arrest, prosecution, penalty, or discipline  </w:t>
      </w:r>
    </w:p>
    <w:p w14:paraId="2C4A257D" w14:textId="77777777" w:rsidR="00D314FA" w:rsidRDefault="00481696">
      <w:r w:rsidRPr="00481696">
        <w:t xml:space="preserve">“A cardholder, qualifying patient, or designated caregiver who engages in conduct allowed under this chapter is not subject to arrest, prosecution, penalty, or disciplinary action for that conduct and shall not be denied any right or privilege, including any civil right or privilege, solely for engaging in conduct allowed under this chapter.”    </w:t>
      </w:r>
    </w:p>
    <w:p w14:paraId="21FE5A19" w14:textId="68DE1EA2" w:rsidR="00AE247F" w:rsidRDefault="00481696">
      <w:r w:rsidRPr="00481696">
        <w:t>This section makes clear that patients and caregivers are legally protected when using cannabis as authorized by the medical program, treating that conduct as lawful.</w:t>
      </w:r>
    </w:p>
    <w:p w14:paraId="0BA88979" w14:textId="77777777" w:rsidR="00FC0AEE" w:rsidRDefault="00D375FC">
      <w:pPr>
        <w:pStyle w:val="scb086eddb4124748805ebe3b3d457d9cnormal"/>
        <w:spacing w:before="0" w:beforeAutospacing="0" w:after="0" w:afterAutospacing="0" w:line="259" w:lineRule="atLeast"/>
        <w:ind w:firstLine="720"/>
        <w:jc w:val="both"/>
        <w:rPr>
          <w:rStyle w:val="scb086eddb4124748805ebe3b3d457d9ccl"/>
          <w:b/>
          <w:bCs/>
        </w:rPr>
      </w:pPr>
      <w:r>
        <w:t>5</w:t>
      </w:r>
      <w:r w:rsidR="004844C2" w:rsidRPr="004844C2">
        <w:t xml:space="preserve">. </w:t>
      </w:r>
      <w:r>
        <w:t xml:space="preserve">34-20G-22 </w:t>
      </w:r>
      <w:r w:rsidR="00FC0AEE">
        <w:rPr>
          <w:rStyle w:val="scb086eddb4124748805ebe3b3d457d9ccl"/>
          <w:b/>
          <w:bCs/>
        </w:rPr>
        <w:t>Employment and drug testing--Adverse action not prohibited for safety-sensitive position.</w:t>
      </w:r>
    </w:p>
    <w:p w14:paraId="63DAD06B" w14:textId="77777777" w:rsidR="00FC0AEE" w:rsidRDefault="00FC0AEE">
      <w:pPr>
        <w:pStyle w:val="scb086eddb4124748805ebe3b3d457d9cnormal"/>
        <w:spacing w:before="0" w:beforeAutospacing="0" w:after="0" w:afterAutospacing="0" w:line="259" w:lineRule="atLeast"/>
        <w:ind w:firstLine="720"/>
        <w:jc w:val="both"/>
      </w:pPr>
    </w:p>
    <w:p w14:paraId="5BAEAD2A" w14:textId="77777777" w:rsidR="00FC0AEE" w:rsidRDefault="00FC0AEE">
      <w:pPr>
        <w:pStyle w:val="scb086eddb4124748805ebe3b3d457d9cstatute"/>
        <w:spacing w:before="0" w:beforeAutospacing="0" w:after="0" w:afterAutospacing="0" w:line="259" w:lineRule="atLeast"/>
        <w:ind w:firstLine="720"/>
        <w:jc w:val="both"/>
      </w:pPr>
      <w:r>
        <w:rPr>
          <w:rStyle w:val="scb086eddb4124748805ebe3b3d457d9cdefaultparagraphfont"/>
        </w:rPr>
        <w:t>Except as otherwise provided in this chapter, a registered qualifying patient who uses cannabis for a medical purpose must be afforded the same rights under state and local law, as the person would be afforded if the person were solely prescribed a pharmaceutical medication, as it pertains to:</w:t>
      </w:r>
    </w:p>
    <w:p w14:paraId="573605AA" w14:textId="77777777" w:rsidR="00FC0AEE" w:rsidRDefault="00FC0AEE">
      <w:pPr>
        <w:pStyle w:val="scb086eddb4124748805ebe3b3d457d9cstatutenumber1"/>
        <w:spacing w:before="0" w:beforeAutospacing="0" w:after="0" w:afterAutospacing="0" w:line="259" w:lineRule="atLeast"/>
        <w:ind w:left="1080" w:hanging="720"/>
        <w:jc w:val="both"/>
      </w:pPr>
      <w:r>
        <w:rPr>
          <w:rStyle w:val="scb086eddb4124748805ebe3b3d457d9cdefaultparagraphfont"/>
        </w:rPr>
        <w:t>(1)    Any interaction with a person's employer;</w:t>
      </w:r>
    </w:p>
    <w:p w14:paraId="4E8429B1" w14:textId="77777777" w:rsidR="00FC0AEE" w:rsidRDefault="00FC0AEE">
      <w:pPr>
        <w:pStyle w:val="scb086eddb4124748805ebe3b3d457d9cstatutenumber1"/>
        <w:spacing w:before="0" w:beforeAutospacing="0" w:after="0" w:afterAutospacing="0" w:line="259" w:lineRule="atLeast"/>
        <w:ind w:left="1080" w:hanging="720"/>
        <w:jc w:val="both"/>
      </w:pPr>
      <w:r>
        <w:rPr>
          <w:rStyle w:val="scb086eddb4124748805ebe3b3d457d9cdefaultparagraphfont"/>
        </w:rPr>
        <w:t>(2)    Drug testing by a person's employer; or</w:t>
      </w:r>
    </w:p>
    <w:p w14:paraId="3F404A76" w14:textId="77777777" w:rsidR="00FC0AEE" w:rsidRDefault="00FC0AEE">
      <w:pPr>
        <w:pStyle w:val="scb086eddb4124748805ebe3b3d457d9cstatutenumber1"/>
        <w:spacing w:before="0" w:beforeAutospacing="0" w:after="0" w:afterAutospacing="0" w:line="259" w:lineRule="atLeast"/>
        <w:ind w:left="1080" w:hanging="720"/>
        <w:jc w:val="both"/>
      </w:pPr>
      <w:r>
        <w:rPr>
          <w:rStyle w:val="scb086eddb4124748805ebe3b3d457d9cdefaultparagraphfont"/>
        </w:rPr>
        <w:t>(3)    Drug testing required by any state or local law, agency, or government official</w:t>
      </w:r>
    </w:p>
    <w:p w14:paraId="38C3A5C2" w14:textId="77777777" w:rsidR="00FC0AEE" w:rsidRDefault="00FC0AEE" w:rsidP="004C79BA"/>
    <w:p w14:paraId="280925A6" w14:textId="0A8A1A6E" w:rsidR="004C79BA" w:rsidRDefault="00FC0AEE" w:rsidP="004C79BA">
      <w:r>
        <w:t xml:space="preserve">This </w:t>
      </w:r>
      <w:r w:rsidR="00336147">
        <w:t>section</w:t>
      </w:r>
      <w:r>
        <w:t xml:space="preserve"> shows cannabis has accepted medical use by legal definition, equivalent to accepted medical use of prescription medicines, as a matter of state law. </w:t>
      </w:r>
    </w:p>
    <w:p w14:paraId="2ECCCCCC" w14:textId="55BB8C89" w:rsidR="007B59F4" w:rsidRDefault="003B2096" w:rsidP="004C79BA">
      <w:r w:rsidRPr="003B2096">
        <w:t>The foregoing information is derived from publicly available materials of the South Dakota Department of Health and SDCL Chapter 34-20G.</w:t>
      </w:r>
    </w:p>
    <w:p w14:paraId="5F558C7A" w14:textId="77777777" w:rsidR="00FC0AEE" w:rsidRDefault="00FC0AEE" w:rsidP="004C79BA"/>
    <w:p w14:paraId="0AFFDCF6" w14:textId="7F70BA0A" w:rsidR="00E73498" w:rsidRDefault="00E73498"/>
    <w:sectPr w:rsidR="00E734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92C"/>
    <w:rsid w:val="00057DA3"/>
    <w:rsid w:val="000E0FA1"/>
    <w:rsid w:val="002A71F0"/>
    <w:rsid w:val="00336147"/>
    <w:rsid w:val="003B2096"/>
    <w:rsid w:val="00481696"/>
    <w:rsid w:val="004844C2"/>
    <w:rsid w:val="004C79BA"/>
    <w:rsid w:val="005538F1"/>
    <w:rsid w:val="006A1DDA"/>
    <w:rsid w:val="007B59F4"/>
    <w:rsid w:val="008566BE"/>
    <w:rsid w:val="00A1792C"/>
    <w:rsid w:val="00A50670"/>
    <w:rsid w:val="00AE247F"/>
    <w:rsid w:val="00CE195E"/>
    <w:rsid w:val="00D23B6B"/>
    <w:rsid w:val="00D314FA"/>
    <w:rsid w:val="00D375FC"/>
    <w:rsid w:val="00DF7B3F"/>
    <w:rsid w:val="00E73498"/>
    <w:rsid w:val="00FC0AEE"/>
    <w:rsid w:val="00FE7723"/>
    <w:rsid w:val="00FF5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940994"/>
  <w15:chartTrackingRefBased/>
  <w15:docId w15:val="{AC083672-5F41-E543-AA95-0921E9D3B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79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79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79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79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79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79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79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79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79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9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79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79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79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79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79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79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79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792C"/>
    <w:rPr>
      <w:rFonts w:eastAsiaTheme="majorEastAsia" w:cstheme="majorBidi"/>
      <w:color w:val="272727" w:themeColor="text1" w:themeTint="D8"/>
    </w:rPr>
  </w:style>
  <w:style w:type="paragraph" w:styleId="Title">
    <w:name w:val="Title"/>
    <w:basedOn w:val="Normal"/>
    <w:next w:val="Normal"/>
    <w:link w:val="TitleChar"/>
    <w:uiPriority w:val="10"/>
    <w:qFormat/>
    <w:rsid w:val="00A179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79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79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79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792C"/>
    <w:pPr>
      <w:spacing w:before="160"/>
      <w:jc w:val="center"/>
    </w:pPr>
    <w:rPr>
      <w:i/>
      <w:iCs/>
      <w:color w:val="404040" w:themeColor="text1" w:themeTint="BF"/>
    </w:rPr>
  </w:style>
  <w:style w:type="character" w:customStyle="1" w:styleId="QuoteChar">
    <w:name w:val="Quote Char"/>
    <w:basedOn w:val="DefaultParagraphFont"/>
    <w:link w:val="Quote"/>
    <w:uiPriority w:val="29"/>
    <w:rsid w:val="00A1792C"/>
    <w:rPr>
      <w:i/>
      <w:iCs/>
      <w:color w:val="404040" w:themeColor="text1" w:themeTint="BF"/>
    </w:rPr>
  </w:style>
  <w:style w:type="paragraph" w:styleId="ListParagraph">
    <w:name w:val="List Paragraph"/>
    <w:basedOn w:val="Normal"/>
    <w:uiPriority w:val="34"/>
    <w:qFormat/>
    <w:rsid w:val="00A1792C"/>
    <w:pPr>
      <w:ind w:left="720"/>
      <w:contextualSpacing/>
    </w:pPr>
  </w:style>
  <w:style w:type="character" w:styleId="IntenseEmphasis">
    <w:name w:val="Intense Emphasis"/>
    <w:basedOn w:val="DefaultParagraphFont"/>
    <w:uiPriority w:val="21"/>
    <w:qFormat/>
    <w:rsid w:val="00A1792C"/>
    <w:rPr>
      <w:i/>
      <w:iCs/>
      <w:color w:val="0F4761" w:themeColor="accent1" w:themeShade="BF"/>
    </w:rPr>
  </w:style>
  <w:style w:type="paragraph" w:styleId="IntenseQuote">
    <w:name w:val="Intense Quote"/>
    <w:basedOn w:val="Normal"/>
    <w:next w:val="Normal"/>
    <w:link w:val="IntenseQuoteChar"/>
    <w:uiPriority w:val="30"/>
    <w:qFormat/>
    <w:rsid w:val="00A179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792C"/>
    <w:rPr>
      <w:i/>
      <w:iCs/>
      <w:color w:val="0F4761" w:themeColor="accent1" w:themeShade="BF"/>
    </w:rPr>
  </w:style>
  <w:style w:type="character" w:styleId="IntenseReference">
    <w:name w:val="Intense Reference"/>
    <w:basedOn w:val="DefaultParagraphFont"/>
    <w:uiPriority w:val="32"/>
    <w:qFormat/>
    <w:rsid w:val="00A1792C"/>
    <w:rPr>
      <w:b/>
      <w:bCs/>
      <w:smallCaps/>
      <w:color w:val="0F4761" w:themeColor="accent1" w:themeShade="BF"/>
      <w:spacing w:val="5"/>
    </w:rPr>
  </w:style>
  <w:style w:type="paragraph" w:customStyle="1" w:styleId="p1">
    <w:name w:val="p1"/>
    <w:basedOn w:val="Normal"/>
    <w:rsid w:val="005538F1"/>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5538F1"/>
  </w:style>
  <w:style w:type="character" w:customStyle="1" w:styleId="s2">
    <w:name w:val="s2"/>
    <w:basedOn w:val="DefaultParagraphFont"/>
    <w:rsid w:val="005538F1"/>
  </w:style>
  <w:style w:type="character" w:customStyle="1" w:styleId="apple-converted-space">
    <w:name w:val="apple-converted-space"/>
    <w:basedOn w:val="DefaultParagraphFont"/>
    <w:rsid w:val="005538F1"/>
  </w:style>
  <w:style w:type="paragraph" w:customStyle="1" w:styleId="scb086eddb4124748805ebe3b3d457d9cnormal">
    <w:name w:val="scb086eddb4124748805ebe3b3d457d9cnormal"/>
    <w:basedOn w:val="Normal"/>
    <w:rsid w:val="00FC0AEE"/>
    <w:pPr>
      <w:spacing w:before="100" w:beforeAutospacing="1" w:after="100" w:afterAutospacing="1" w:line="240" w:lineRule="auto"/>
    </w:pPr>
    <w:rPr>
      <w:rFonts w:ascii="Times New Roman" w:hAnsi="Times New Roman" w:cs="Times New Roman"/>
      <w:kern w:val="0"/>
      <w14:ligatures w14:val="none"/>
    </w:rPr>
  </w:style>
  <w:style w:type="character" w:customStyle="1" w:styleId="scb086eddb4124748805ebe3b3d457d9ccl">
    <w:name w:val="scb086eddb4124748805ebe3b3d457d9ccl"/>
    <w:basedOn w:val="DefaultParagraphFont"/>
    <w:rsid w:val="00FC0AEE"/>
  </w:style>
  <w:style w:type="paragraph" w:customStyle="1" w:styleId="scb086eddb4124748805ebe3b3d457d9cstatute">
    <w:name w:val="scb086eddb4124748805ebe3b3d457d9cstatute"/>
    <w:basedOn w:val="Normal"/>
    <w:rsid w:val="00FC0AEE"/>
    <w:pPr>
      <w:spacing w:before="100" w:beforeAutospacing="1" w:after="100" w:afterAutospacing="1" w:line="240" w:lineRule="auto"/>
    </w:pPr>
    <w:rPr>
      <w:rFonts w:ascii="Times New Roman" w:hAnsi="Times New Roman" w:cs="Times New Roman"/>
      <w:kern w:val="0"/>
      <w14:ligatures w14:val="none"/>
    </w:rPr>
  </w:style>
  <w:style w:type="character" w:customStyle="1" w:styleId="scb086eddb4124748805ebe3b3d457d9cdefaultparagraphfont">
    <w:name w:val="scb086eddb4124748805ebe3b3d457d9cdefaultparagraphfont"/>
    <w:basedOn w:val="DefaultParagraphFont"/>
    <w:rsid w:val="00FC0AEE"/>
  </w:style>
  <w:style w:type="paragraph" w:customStyle="1" w:styleId="scb086eddb4124748805ebe3b3d457d9cstatutenumber1">
    <w:name w:val="scb086eddb4124748805ebe3b3d457d9cstatutenumber1"/>
    <w:basedOn w:val="Normal"/>
    <w:rsid w:val="00FC0AEE"/>
    <w:pPr>
      <w:spacing w:before="100" w:beforeAutospacing="1" w:after="100" w:afterAutospacing="1" w:line="240" w:lineRule="auto"/>
    </w:pPr>
    <w:rPr>
      <w:rFonts w:ascii="Times New Roman" w:hAnsi="Times New Roman" w:cs="Times New Roman"/>
      <w:kern w:val="0"/>
      <w14:ligatures w14:val="none"/>
    </w:rPr>
  </w:style>
  <w:style w:type="paragraph" w:customStyle="1" w:styleId="p2">
    <w:name w:val="p2"/>
    <w:basedOn w:val="Normal"/>
    <w:rsid w:val="00336147"/>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696</Words>
  <Characters>3972</Characters>
  <Application>Microsoft Office Word</Application>
  <DocSecurity>0</DocSecurity>
  <Lines>33</Lines>
  <Paragraphs>9</Paragraphs>
  <ScaleCrop>false</ScaleCrop>
  <Company/>
  <LinksUpToDate>false</LinksUpToDate>
  <CharactersWithSpaces>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2026-01-16T23:58:00Z</dcterms:created>
  <dcterms:modified xsi:type="dcterms:W3CDTF">2026-01-16T23:58:00Z</dcterms:modified>
</cp:coreProperties>
</file>