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3D54" w14:textId="77777777" w:rsidR="00052D05" w:rsidRPr="00601BE1" w:rsidRDefault="00052D05" w:rsidP="00052D05">
      <w:pPr>
        <w:jc w:val="center"/>
        <w:rPr>
          <w:sz w:val="26"/>
          <w:szCs w:val="26"/>
        </w:rPr>
      </w:pPr>
      <w:r w:rsidRPr="00601BE1">
        <w:rPr>
          <w:sz w:val="26"/>
          <w:szCs w:val="26"/>
        </w:rPr>
        <w:t>UNITED STATES DISTRICT COURT</w:t>
      </w:r>
    </w:p>
    <w:p w14:paraId="1A9216B6" w14:textId="376B517B" w:rsidR="00052D05" w:rsidRPr="00601BE1" w:rsidRDefault="00052D05" w:rsidP="006370EA">
      <w:pPr>
        <w:tabs>
          <w:tab w:val="center" w:pos="4680"/>
        </w:tabs>
        <w:rPr>
          <w:sz w:val="26"/>
          <w:szCs w:val="26"/>
        </w:rPr>
      </w:pPr>
      <w:r w:rsidRPr="00601BE1">
        <w:rPr>
          <w:sz w:val="26"/>
          <w:szCs w:val="26"/>
        </w:rPr>
        <w:tab/>
        <w:t>DISTRICT OF MINNESOTA</w:t>
      </w:r>
    </w:p>
    <w:p w14:paraId="717E109E" w14:textId="77777777" w:rsidR="00052D05" w:rsidRDefault="00052D05" w:rsidP="00052D05">
      <w:pPr>
        <w:tabs>
          <w:tab w:val="left" w:pos="-1440"/>
        </w:tabs>
        <w:ind w:left="5760" w:hanging="5760"/>
        <w:rPr>
          <w:sz w:val="26"/>
          <w:szCs w:val="26"/>
        </w:rPr>
      </w:pPr>
      <w:r>
        <w:rPr>
          <w:sz w:val="26"/>
          <w:szCs w:val="26"/>
        </w:rPr>
        <w:t>__________________________</w:t>
      </w:r>
    </w:p>
    <w:p w14:paraId="0C5068B3" w14:textId="3E585F3B" w:rsidR="00052D05" w:rsidRPr="00601BE1" w:rsidRDefault="00052D05" w:rsidP="00052D05">
      <w:pPr>
        <w:tabs>
          <w:tab w:val="left" w:pos="-1440"/>
        </w:tabs>
        <w:ind w:left="5760" w:hanging="5760"/>
        <w:rPr>
          <w:sz w:val="26"/>
          <w:szCs w:val="26"/>
        </w:rPr>
      </w:pPr>
      <w:r w:rsidRPr="00601BE1">
        <w:rPr>
          <w:sz w:val="26"/>
          <w:szCs w:val="26"/>
        </w:rPr>
        <w:tab/>
      </w:r>
    </w:p>
    <w:p w14:paraId="03CD52B4" w14:textId="0C057257" w:rsidR="00052D05" w:rsidRPr="00601BE1" w:rsidRDefault="00052D05" w:rsidP="00052D05">
      <w:pPr>
        <w:tabs>
          <w:tab w:val="left" w:pos="-1440"/>
        </w:tabs>
        <w:rPr>
          <w:sz w:val="26"/>
          <w:szCs w:val="26"/>
        </w:rPr>
      </w:pPr>
      <w:r w:rsidRPr="00601BE1">
        <w:rPr>
          <w:sz w:val="26"/>
          <w:szCs w:val="26"/>
        </w:rPr>
        <w:t>UNITED STATES OF AMERICA,</w:t>
      </w:r>
      <w:r w:rsidRPr="00601BE1">
        <w:rPr>
          <w:sz w:val="26"/>
          <w:szCs w:val="26"/>
        </w:rPr>
        <w:tab/>
      </w:r>
      <w:r w:rsidRPr="00601BE1">
        <w:rPr>
          <w:sz w:val="26"/>
          <w:szCs w:val="26"/>
        </w:rPr>
        <w:tab/>
      </w:r>
      <w:r w:rsidRPr="00601BE1">
        <w:rPr>
          <w:sz w:val="26"/>
          <w:szCs w:val="26"/>
        </w:rPr>
        <w:tab/>
      </w:r>
      <w:r w:rsidR="00FC24B7" w:rsidRPr="00601BE1">
        <w:rPr>
          <w:sz w:val="26"/>
          <w:szCs w:val="26"/>
        </w:rPr>
        <w:t xml:space="preserve">Case No.: </w:t>
      </w:r>
      <w:r w:rsidR="00B743B0">
        <w:rPr>
          <w:sz w:val="26"/>
          <w:szCs w:val="26"/>
        </w:rPr>
        <w:t>21-27 (PAM/</w:t>
      </w:r>
      <w:r w:rsidR="00FC24B7">
        <w:rPr>
          <w:sz w:val="26"/>
          <w:szCs w:val="26"/>
        </w:rPr>
        <w:t>KMM)</w:t>
      </w:r>
    </w:p>
    <w:p w14:paraId="76EA754A" w14:textId="77777777" w:rsidR="00052D05" w:rsidRPr="00601BE1" w:rsidRDefault="00052D05" w:rsidP="00052D05">
      <w:pPr>
        <w:ind w:firstLine="5040"/>
        <w:rPr>
          <w:sz w:val="26"/>
          <w:szCs w:val="26"/>
        </w:rPr>
      </w:pPr>
    </w:p>
    <w:p w14:paraId="1BA2970A" w14:textId="77777777" w:rsidR="00052D05" w:rsidRPr="00601BE1" w:rsidRDefault="00052D05" w:rsidP="00052D05">
      <w:pPr>
        <w:tabs>
          <w:tab w:val="left" w:pos="-1440"/>
        </w:tabs>
        <w:ind w:firstLine="2880"/>
        <w:rPr>
          <w:b/>
          <w:bCs/>
          <w:sz w:val="26"/>
          <w:szCs w:val="26"/>
        </w:rPr>
      </w:pPr>
      <w:r w:rsidRPr="00601BE1">
        <w:rPr>
          <w:sz w:val="26"/>
          <w:szCs w:val="26"/>
        </w:rPr>
        <w:t>PLAINTIFF,</w:t>
      </w:r>
      <w:r w:rsidRPr="00601BE1">
        <w:rPr>
          <w:sz w:val="26"/>
          <w:szCs w:val="26"/>
        </w:rPr>
        <w:tab/>
      </w:r>
      <w:r w:rsidRPr="00601BE1">
        <w:rPr>
          <w:sz w:val="26"/>
          <w:szCs w:val="26"/>
        </w:rPr>
        <w:tab/>
      </w:r>
      <w:r w:rsidRPr="00601BE1">
        <w:rPr>
          <w:b/>
          <w:bCs/>
          <w:sz w:val="26"/>
          <w:szCs w:val="26"/>
        </w:rPr>
        <w:tab/>
      </w:r>
      <w:r w:rsidRPr="00601BE1">
        <w:rPr>
          <w:b/>
          <w:bCs/>
          <w:sz w:val="26"/>
          <w:szCs w:val="26"/>
        </w:rPr>
        <w:tab/>
      </w:r>
      <w:r w:rsidRPr="00601BE1">
        <w:rPr>
          <w:b/>
          <w:bCs/>
          <w:sz w:val="26"/>
          <w:szCs w:val="26"/>
        </w:rPr>
        <w:tab/>
      </w:r>
      <w:r w:rsidRPr="00601BE1">
        <w:rPr>
          <w:b/>
          <w:bCs/>
          <w:sz w:val="26"/>
          <w:szCs w:val="26"/>
        </w:rPr>
        <w:tab/>
      </w:r>
      <w:r w:rsidRPr="00601BE1">
        <w:rPr>
          <w:b/>
          <w:bCs/>
          <w:sz w:val="26"/>
          <w:szCs w:val="26"/>
        </w:rPr>
        <w:tab/>
      </w:r>
      <w:r w:rsidRPr="00601BE1">
        <w:rPr>
          <w:b/>
          <w:bCs/>
          <w:sz w:val="26"/>
          <w:szCs w:val="26"/>
        </w:rPr>
        <w:tab/>
      </w:r>
      <w:r w:rsidRPr="00601BE1">
        <w:rPr>
          <w:b/>
          <w:bCs/>
          <w:sz w:val="26"/>
          <w:szCs w:val="26"/>
        </w:rPr>
        <w:tab/>
      </w:r>
    </w:p>
    <w:p w14:paraId="4F05A0BC" w14:textId="77EC1840" w:rsidR="00052D05" w:rsidRDefault="00052D05" w:rsidP="00052D05">
      <w:pPr>
        <w:tabs>
          <w:tab w:val="left" w:pos="-1440"/>
        </w:tabs>
        <w:ind w:left="5760" w:hanging="5760"/>
        <w:rPr>
          <w:b/>
          <w:bCs/>
          <w:sz w:val="26"/>
          <w:szCs w:val="26"/>
        </w:rPr>
      </w:pPr>
      <w:r w:rsidRPr="00601BE1">
        <w:rPr>
          <w:b/>
          <w:bCs/>
          <w:sz w:val="26"/>
          <w:szCs w:val="26"/>
        </w:rPr>
        <w:t xml:space="preserve"> </w:t>
      </w:r>
      <w:r w:rsidRPr="00601BE1">
        <w:rPr>
          <w:sz w:val="26"/>
          <w:szCs w:val="26"/>
        </w:rPr>
        <w:t>vs.</w:t>
      </w:r>
      <w:r w:rsidR="006370EA">
        <w:rPr>
          <w:sz w:val="26"/>
          <w:szCs w:val="26"/>
        </w:rPr>
        <w:tab/>
      </w:r>
      <w:r w:rsidRPr="00601BE1">
        <w:rPr>
          <w:b/>
          <w:bCs/>
          <w:sz w:val="26"/>
          <w:szCs w:val="26"/>
        </w:rPr>
        <w:t xml:space="preserve">DEFENDANT’S </w:t>
      </w:r>
      <w:r>
        <w:rPr>
          <w:b/>
          <w:bCs/>
          <w:sz w:val="26"/>
          <w:szCs w:val="26"/>
        </w:rPr>
        <w:t>MOTION</w:t>
      </w:r>
      <w:r w:rsidR="00766F54">
        <w:rPr>
          <w:b/>
          <w:bCs/>
          <w:sz w:val="26"/>
          <w:szCs w:val="26"/>
        </w:rPr>
        <w:t xml:space="preserve"> TO</w:t>
      </w:r>
      <w:r>
        <w:rPr>
          <w:b/>
          <w:bCs/>
          <w:sz w:val="26"/>
          <w:szCs w:val="26"/>
        </w:rPr>
        <w:t xml:space="preserve"> </w:t>
      </w:r>
    </w:p>
    <w:p w14:paraId="7159498C" w14:textId="1E84908E" w:rsidR="00052D05" w:rsidRPr="00601BE1" w:rsidRDefault="00052D05" w:rsidP="00766F54">
      <w:pPr>
        <w:tabs>
          <w:tab w:val="left" w:pos="-1440"/>
        </w:tabs>
        <w:ind w:left="5760" w:hanging="5760"/>
        <w:rPr>
          <w:sz w:val="26"/>
          <w:szCs w:val="26"/>
        </w:rPr>
      </w:pPr>
      <w:r>
        <w:rPr>
          <w:b/>
          <w:bCs/>
          <w:sz w:val="26"/>
          <w:szCs w:val="26"/>
        </w:rPr>
        <w:tab/>
      </w:r>
      <w:r w:rsidR="00766F54">
        <w:rPr>
          <w:b/>
          <w:bCs/>
          <w:sz w:val="26"/>
          <w:szCs w:val="26"/>
        </w:rPr>
        <w:t>PERMIT MEDICAL AND RELIGIOUS MARIJUANA USE</w:t>
      </w:r>
    </w:p>
    <w:p w14:paraId="09676B16" w14:textId="1D99E297" w:rsidR="00052D05" w:rsidRPr="00601BE1" w:rsidRDefault="00766F54" w:rsidP="00052D05">
      <w:pPr>
        <w:rPr>
          <w:sz w:val="26"/>
          <w:szCs w:val="26"/>
        </w:rPr>
      </w:pPr>
      <w:r>
        <w:rPr>
          <w:sz w:val="26"/>
          <w:szCs w:val="26"/>
        </w:rPr>
        <w:t>JASON ROBERT BURHAM KARIMI</w:t>
      </w:r>
      <w:r w:rsidR="00052D05" w:rsidRPr="00601BE1">
        <w:rPr>
          <w:sz w:val="26"/>
          <w:szCs w:val="26"/>
        </w:rPr>
        <w:t>,</w:t>
      </w:r>
    </w:p>
    <w:p w14:paraId="5F83DBC5" w14:textId="77777777" w:rsidR="00052D05" w:rsidRPr="00601BE1" w:rsidRDefault="00052D05" w:rsidP="00052D05">
      <w:pPr>
        <w:rPr>
          <w:sz w:val="26"/>
          <w:szCs w:val="26"/>
        </w:rPr>
      </w:pPr>
    </w:p>
    <w:p w14:paraId="6092F7EB" w14:textId="77777777" w:rsidR="00052D05" w:rsidRPr="00601BE1" w:rsidRDefault="00052D05" w:rsidP="00052D05">
      <w:pPr>
        <w:ind w:firstLine="2880"/>
        <w:rPr>
          <w:sz w:val="26"/>
          <w:szCs w:val="26"/>
        </w:rPr>
      </w:pPr>
      <w:r w:rsidRPr="00601BE1">
        <w:rPr>
          <w:sz w:val="26"/>
          <w:szCs w:val="26"/>
        </w:rPr>
        <w:t>DEFENDANT.</w:t>
      </w:r>
    </w:p>
    <w:p w14:paraId="013DED08" w14:textId="77777777" w:rsidR="00052D05" w:rsidRPr="00601BE1" w:rsidRDefault="00052D05" w:rsidP="00052D05">
      <w:pPr>
        <w:pBdr>
          <w:bottom w:val="single" w:sz="12" w:space="4" w:color="auto"/>
        </w:pBdr>
        <w:rPr>
          <w:sz w:val="26"/>
          <w:szCs w:val="26"/>
        </w:rPr>
      </w:pPr>
    </w:p>
    <w:p w14:paraId="3FBB0CA5" w14:textId="77777777" w:rsidR="00052D05" w:rsidRDefault="00052D05" w:rsidP="00052D05">
      <w:pPr>
        <w:rPr>
          <w:sz w:val="26"/>
          <w:szCs w:val="26"/>
        </w:rPr>
      </w:pPr>
    </w:p>
    <w:p w14:paraId="5B1EF605" w14:textId="4DD94273" w:rsidR="00052D05" w:rsidRDefault="00052D05">
      <w:r>
        <w:tab/>
      </w:r>
    </w:p>
    <w:p w14:paraId="0D5D7AF3" w14:textId="3B09297B" w:rsidR="0036304D" w:rsidRDefault="00052D05" w:rsidP="00052D05">
      <w:pPr>
        <w:spacing w:line="480" w:lineRule="auto"/>
        <w:rPr>
          <w:sz w:val="26"/>
          <w:szCs w:val="26"/>
        </w:rPr>
      </w:pPr>
      <w:r>
        <w:tab/>
      </w:r>
      <w:r w:rsidRPr="00FB38D1">
        <w:rPr>
          <w:sz w:val="26"/>
          <w:szCs w:val="26"/>
        </w:rPr>
        <w:t xml:space="preserve">Jason </w:t>
      </w:r>
      <w:r w:rsidR="00B8546F">
        <w:rPr>
          <w:sz w:val="26"/>
          <w:szCs w:val="26"/>
        </w:rPr>
        <w:t xml:space="preserve">Robert </w:t>
      </w:r>
      <w:r w:rsidRPr="00FB38D1">
        <w:rPr>
          <w:sz w:val="26"/>
          <w:szCs w:val="26"/>
        </w:rPr>
        <w:t>Karimi</w:t>
      </w:r>
      <w:r w:rsidR="00B8546F">
        <w:rPr>
          <w:sz w:val="26"/>
          <w:szCs w:val="26"/>
        </w:rPr>
        <w:t xml:space="preserve">, through counsel, </w:t>
      </w:r>
      <w:r w:rsidR="00B743B0">
        <w:rPr>
          <w:sz w:val="26"/>
          <w:szCs w:val="26"/>
        </w:rPr>
        <w:t xml:space="preserve">respectfully </w:t>
      </w:r>
      <w:r w:rsidR="00766F54">
        <w:rPr>
          <w:sz w:val="26"/>
          <w:szCs w:val="26"/>
        </w:rPr>
        <w:t>moves</w:t>
      </w:r>
      <w:r w:rsidR="00B8546F">
        <w:rPr>
          <w:sz w:val="26"/>
          <w:szCs w:val="26"/>
        </w:rPr>
        <w:t xml:space="preserve"> th</w:t>
      </w:r>
      <w:r w:rsidR="00766F54">
        <w:rPr>
          <w:sz w:val="26"/>
          <w:szCs w:val="26"/>
        </w:rPr>
        <w:t>e</w:t>
      </w:r>
      <w:r w:rsidR="00B8546F">
        <w:rPr>
          <w:sz w:val="26"/>
          <w:szCs w:val="26"/>
        </w:rPr>
        <w:t xml:space="preserve"> Court</w:t>
      </w:r>
      <w:r w:rsidRPr="00FB38D1">
        <w:rPr>
          <w:sz w:val="26"/>
          <w:szCs w:val="26"/>
        </w:rPr>
        <w:t xml:space="preserve"> </w:t>
      </w:r>
      <w:r w:rsidR="00766F54">
        <w:rPr>
          <w:sz w:val="26"/>
          <w:szCs w:val="26"/>
        </w:rPr>
        <w:t xml:space="preserve">to </w:t>
      </w:r>
      <w:r w:rsidR="00AA27C4">
        <w:rPr>
          <w:sz w:val="26"/>
          <w:szCs w:val="26"/>
        </w:rPr>
        <w:t xml:space="preserve">permit his use of medical and religious marijuana and </w:t>
      </w:r>
      <w:r w:rsidR="00766F54">
        <w:rPr>
          <w:sz w:val="26"/>
          <w:szCs w:val="26"/>
        </w:rPr>
        <w:t xml:space="preserve">forego a Condition of Supervised Release that would prevent </w:t>
      </w:r>
      <w:r w:rsidRPr="00FB38D1">
        <w:rPr>
          <w:sz w:val="26"/>
          <w:szCs w:val="26"/>
        </w:rPr>
        <w:t>Mr. Karimi</w:t>
      </w:r>
      <w:r w:rsidR="00AA27C4">
        <w:rPr>
          <w:sz w:val="26"/>
          <w:szCs w:val="26"/>
        </w:rPr>
        <w:t xml:space="preserve"> from using marijuana all together. </w:t>
      </w:r>
      <w:r w:rsidR="0093275E">
        <w:rPr>
          <w:sz w:val="26"/>
          <w:szCs w:val="26"/>
        </w:rPr>
        <w:t>In support of this motion, counsel submits:</w:t>
      </w:r>
    </w:p>
    <w:p w14:paraId="22D70C19" w14:textId="3665FF3E" w:rsidR="00052D05" w:rsidRPr="0093275E" w:rsidRDefault="00AA27C4" w:rsidP="0093275E">
      <w:pPr>
        <w:pStyle w:val="ListParagraph"/>
        <w:numPr>
          <w:ilvl w:val="0"/>
          <w:numId w:val="2"/>
        </w:numPr>
        <w:spacing w:line="480" w:lineRule="auto"/>
        <w:rPr>
          <w:sz w:val="26"/>
          <w:szCs w:val="26"/>
        </w:rPr>
      </w:pPr>
      <w:r w:rsidRPr="0093275E">
        <w:rPr>
          <w:sz w:val="26"/>
          <w:szCs w:val="26"/>
        </w:rPr>
        <w:t xml:space="preserve">Such relief is appropriate </w:t>
      </w:r>
      <w:r w:rsidR="0036304D" w:rsidRPr="0093275E">
        <w:rPr>
          <w:sz w:val="26"/>
          <w:szCs w:val="26"/>
        </w:rPr>
        <w:t xml:space="preserve">for needed medical care </w:t>
      </w:r>
      <w:r w:rsidRPr="0093275E">
        <w:rPr>
          <w:sz w:val="26"/>
          <w:szCs w:val="26"/>
        </w:rPr>
        <w:t xml:space="preserve">because </w:t>
      </w:r>
      <w:r w:rsidR="00972BF5">
        <w:rPr>
          <w:sz w:val="26"/>
          <w:szCs w:val="26"/>
        </w:rPr>
        <w:t>Mr. Karimi</w:t>
      </w:r>
      <w:r w:rsidRPr="0093275E">
        <w:rPr>
          <w:sz w:val="26"/>
          <w:szCs w:val="26"/>
        </w:rPr>
        <w:t xml:space="preserve"> has a diagnosed medical condition </w:t>
      </w:r>
      <w:r w:rsidR="00972BF5">
        <w:rPr>
          <w:sz w:val="26"/>
          <w:szCs w:val="26"/>
        </w:rPr>
        <w:t>that qualifies him</w:t>
      </w:r>
      <w:r w:rsidRPr="0093275E">
        <w:rPr>
          <w:sz w:val="26"/>
          <w:szCs w:val="26"/>
        </w:rPr>
        <w:t xml:space="preserve"> </w:t>
      </w:r>
      <w:r w:rsidR="00972BF5">
        <w:rPr>
          <w:sz w:val="26"/>
          <w:szCs w:val="26"/>
        </w:rPr>
        <w:t>for</w:t>
      </w:r>
      <w:r w:rsidRPr="0093275E">
        <w:rPr>
          <w:sz w:val="26"/>
          <w:szCs w:val="26"/>
        </w:rPr>
        <w:t xml:space="preserve"> </w:t>
      </w:r>
      <w:r w:rsidR="00972BF5">
        <w:rPr>
          <w:sz w:val="26"/>
          <w:szCs w:val="26"/>
        </w:rPr>
        <w:t xml:space="preserve">both </w:t>
      </w:r>
      <w:r w:rsidRPr="0093275E">
        <w:rPr>
          <w:sz w:val="26"/>
          <w:szCs w:val="26"/>
        </w:rPr>
        <w:t>The South Dakota Medical Cannabis Program</w:t>
      </w:r>
      <w:r w:rsidR="00972BF5">
        <w:rPr>
          <w:sz w:val="26"/>
          <w:szCs w:val="26"/>
        </w:rPr>
        <w:t xml:space="preserve"> and the Minnesota Medical Cannabis Therapeutic Use Program</w:t>
      </w:r>
      <w:r w:rsidRPr="0093275E">
        <w:rPr>
          <w:sz w:val="26"/>
          <w:szCs w:val="26"/>
        </w:rPr>
        <w:t xml:space="preserve"> and he is </w:t>
      </w:r>
      <w:r w:rsidR="00972BF5">
        <w:rPr>
          <w:sz w:val="26"/>
          <w:szCs w:val="26"/>
        </w:rPr>
        <w:t>able to be compliant with state law in both South</w:t>
      </w:r>
      <w:r w:rsidR="0036304D" w:rsidRPr="0093275E">
        <w:rPr>
          <w:sz w:val="26"/>
          <w:szCs w:val="26"/>
        </w:rPr>
        <w:t xml:space="preserve"> Dakota</w:t>
      </w:r>
      <w:r w:rsidR="00972BF5">
        <w:rPr>
          <w:sz w:val="26"/>
          <w:szCs w:val="26"/>
        </w:rPr>
        <w:t xml:space="preserve"> and Minnesota.</w:t>
      </w:r>
      <w:r w:rsidR="0036304D" w:rsidRPr="0093275E">
        <w:rPr>
          <w:sz w:val="26"/>
          <w:szCs w:val="26"/>
        </w:rPr>
        <w:t xml:space="preserve"> </w:t>
      </w:r>
    </w:p>
    <w:p w14:paraId="5035D4B9" w14:textId="7D40EA33" w:rsidR="0036304D" w:rsidRDefault="0036304D" w:rsidP="0093275E">
      <w:pPr>
        <w:pStyle w:val="ListParagraph"/>
        <w:numPr>
          <w:ilvl w:val="0"/>
          <w:numId w:val="2"/>
        </w:numPr>
        <w:spacing w:line="480" w:lineRule="auto"/>
        <w:rPr>
          <w:sz w:val="26"/>
          <w:szCs w:val="26"/>
        </w:rPr>
      </w:pPr>
      <w:r w:rsidRPr="0093275E">
        <w:rPr>
          <w:sz w:val="26"/>
          <w:szCs w:val="26"/>
        </w:rPr>
        <w:t xml:space="preserve">Such relief is appropriate for Mr. Karimi’s religious and spiritual practice of Rastafarianism. He has been a member of the Rastafari church and community for over 12 years, since 2009. </w:t>
      </w:r>
      <w:r w:rsidR="00FA2DBB">
        <w:rPr>
          <w:sz w:val="26"/>
          <w:szCs w:val="26"/>
        </w:rPr>
        <w:t>He</w:t>
      </w:r>
      <w:r w:rsidRPr="0093275E">
        <w:rPr>
          <w:sz w:val="26"/>
          <w:szCs w:val="26"/>
        </w:rPr>
        <w:t xml:space="preserve"> is active in his church community and follows the religious lifestyle and practices of a true Rastafari</w:t>
      </w:r>
      <w:r w:rsidR="00972BF5">
        <w:rPr>
          <w:sz w:val="26"/>
          <w:szCs w:val="26"/>
        </w:rPr>
        <w:t>an</w:t>
      </w:r>
      <w:r w:rsidRPr="0093275E">
        <w:rPr>
          <w:sz w:val="26"/>
          <w:szCs w:val="26"/>
        </w:rPr>
        <w:t xml:space="preserve">. </w:t>
      </w:r>
    </w:p>
    <w:p w14:paraId="3E993E76" w14:textId="10B54CC6" w:rsidR="0093275E" w:rsidRDefault="00FA2DBB" w:rsidP="0093275E">
      <w:pPr>
        <w:spacing w:line="480" w:lineRule="auto"/>
        <w:rPr>
          <w:sz w:val="26"/>
          <w:szCs w:val="26"/>
        </w:rPr>
      </w:pPr>
      <w:r>
        <w:rPr>
          <w:sz w:val="26"/>
          <w:szCs w:val="26"/>
        </w:rPr>
        <w:lastRenderedPageBreak/>
        <w:t xml:space="preserve">Thus, </w:t>
      </w:r>
      <w:r w:rsidR="0093275E">
        <w:rPr>
          <w:sz w:val="26"/>
          <w:szCs w:val="26"/>
        </w:rPr>
        <w:t xml:space="preserve">Mr. Karimi requests that the Court structure his Conditions of Release to specifically allow the use of medical marijuana and spiritual marijuana as long as Mr. Karimi is in compliance with </w:t>
      </w:r>
      <w:r w:rsidR="00972BF5">
        <w:rPr>
          <w:sz w:val="26"/>
          <w:szCs w:val="26"/>
        </w:rPr>
        <w:t>the</w:t>
      </w:r>
      <w:r>
        <w:rPr>
          <w:sz w:val="26"/>
          <w:szCs w:val="26"/>
        </w:rPr>
        <w:t xml:space="preserve"> medical marijuana laws withing the state that he lives</w:t>
      </w:r>
      <w:r w:rsidR="00C74702">
        <w:rPr>
          <w:sz w:val="26"/>
          <w:szCs w:val="26"/>
        </w:rPr>
        <w:t xml:space="preserve">. In the alternative, he requests that this Court take no punitive action if he tests positive for marijuana while on federal supervised release, so long as </w:t>
      </w:r>
      <w:r w:rsidR="006370EA">
        <w:rPr>
          <w:sz w:val="26"/>
          <w:szCs w:val="26"/>
        </w:rPr>
        <w:t>his</w:t>
      </w:r>
      <w:r w:rsidR="00C74702">
        <w:rPr>
          <w:sz w:val="26"/>
          <w:szCs w:val="26"/>
        </w:rPr>
        <w:t xml:space="preserve"> use is in compliance with </w:t>
      </w:r>
      <w:r>
        <w:rPr>
          <w:sz w:val="26"/>
          <w:szCs w:val="26"/>
        </w:rPr>
        <w:t xml:space="preserve">state </w:t>
      </w:r>
      <w:r w:rsidR="00C74702">
        <w:rPr>
          <w:sz w:val="26"/>
          <w:szCs w:val="26"/>
        </w:rPr>
        <w:t>law.</w:t>
      </w:r>
    </w:p>
    <w:p w14:paraId="6EAFDA34" w14:textId="2293A6D5" w:rsidR="0039389D" w:rsidRPr="00FA2DBB" w:rsidRDefault="00FA2DBB" w:rsidP="00FA2DBB">
      <w:pPr>
        <w:pStyle w:val="ListParagraph"/>
        <w:numPr>
          <w:ilvl w:val="0"/>
          <w:numId w:val="4"/>
        </w:numPr>
        <w:spacing w:line="480" w:lineRule="auto"/>
        <w:rPr>
          <w:b/>
          <w:sz w:val="26"/>
          <w:szCs w:val="26"/>
        </w:rPr>
      </w:pPr>
      <w:r w:rsidRPr="00FA2DBB">
        <w:rPr>
          <w:b/>
          <w:sz w:val="26"/>
          <w:szCs w:val="26"/>
        </w:rPr>
        <w:t xml:space="preserve">STATE LEGISLATIVE </w:t>
      </w:r>
      <w:r w:rsidR="0039389D" w:rsidRPr="00FA2DBB">
        <w:rPr>
          <w:b/>
          <w:sz w:val="26"/>
          <w:szCs w:val="26"/>
        </w:rPr>
        <w:t>BACKGROUND</w:t>
      </w:r>
    </w:p>
    <w:p w14:paraId="757BB44F" w14:textId="0EB519B9" w:rsidR="0065134B" w:rsidRPr="0065134B" w:rsidRDefault="0065134B" w:rsidP="0065134B">
      <w:pPr>
        <w:pStyle w:val="ListParagraph"/>
        <w:numPr>
          <w:ilvl w:val="0"/>
          <w:numId w:val="5"/>
        </w:numPr>
        <w:spacing w:line="480" w:lineRule="auto"/>
        <w:rPr>
          <w:b/>
          <w:bCs/>
          <w:sz w:val="26"/>
          <w:szCs w:val="26"/>
        </w:rPr>
      </w:pPr>
      <w:r w:rsidRPr="0065134B">
        <w:rPr>
          <w:b/>
          <w:bCs/>
          <w:sz w:val="26"/>
          <w:szCs w:val="26"/>
        </w:rPr>
        <w:t xml:space="preserve"> The South Dakota Medical Cannabis Program</w:t>
      </w:r>
    </w:p>
    <w:p w14:paraId="1B95720E" w14:textId="3A2BEDE4" w:rsidR="00D27E07" w:rsidRDefault="00D27E07" w:rsidP="0065134B">
      <w:pPr>
        <w:spacing w:line="480" w:lineRule="auto"/>
        <w:ind w:firstLine="360"/>
        <w:rPr>
          <w:sz w:val="26"/>
          <w:szCs w:val="26"/>
        </w:rPr>
      </w:pPr>
      <w:r>
        <w:rPr>
          <w:sz w:val="26"/>
          <w:szCs w:val="26"/>
        </w:rPr>
        <w:t>On</w:t>
      </w:r>
      <w:r w:rsidR="0032795E">
        <w:rPr>
          <w:sz w:val="26"/>
          <w:szCs w:val="26"/>
        </w:rPr>
        <w:t xml:space="preserve"> November </w:t>
      </w:r>
      <w:r>
        <w:rPr>
          <w:sz w:val="26"/>
          <w:szCs w:val="26"/>
        </w:rPr>
        <w:t xml:space="preserve">3, </w:t>
      </w:r>
      <w:r w:rsidR="0032795E">
        <w:rPr>
          <w:sz w:val="26"/>
          <w:szCs w:val="26"/>
        </w:rPr>
        <w:t xml:space="preserve">2020, the voters of South Dakota passed Initiated Measure 26 and approved medical cannabis. Since then, the South Dakota Medical Cannabis program has been launched and is </w:t>
      </w:r>
      <w:r w:rsidR="00972BF5">
        <w:rPr>
          <w:sz w:val="26"/>
          <w:szCs w:val="26"/>
        </w:rPr>
        <w:t xml:space="preserve">in </w:t>
      </w:r>
      <w:r w:rsidR="0032795E">
        <w:rPr>
          <w:sz w:val="26"/>
          <w:szCs w:val="26"/>
        </w:rPr>
        <w:t>operation. The Departments of Health and Education have delive</w:t>
      </w:r>
      <w:r>
        <w:rPr>
          <w:sz w:val="26"/>
          <w:szCs w:val="26"/>
        </w:rPr>
        <w:t>re</w:t>
      </w:r>
      <w:r w:rsidR="0032795E">
        <w:rPr>
          <w:sz w:val="26"/>
          <w:szCs w:val="26"/>
        </w:rPr>
        <w:t xml:space="preserve">d a regulatory program that ensures the safety of patients, students, and the public through South Dakota Codified Law 34-20G (“SDCL 34-20G”).  Pursuant to SDCL 34-20G-2, </w:t>
      </w:r>
    </w:p>
    <w:p w14:paraId="5FE25BFC" w14:textId="425217AC" w:rsidR="00C74702" w:rsidRDefault="0032795E" w:rsidP="00D27E07">
      <w:pPr>
        <w:ind w:left="720" w:right="720"/>
        <w:rPr>
          <w:sz w:val="26"/>
          <w:szCs w:val="26"/>
        </w:rPr>
      </w:pPr>
      <w:r>
        <w:rPr>
          <w:sz w:val="26"/>
          <w:szCs w:val="26"/>
        </w:rPr>
        <w:t>A cardholder is not subject to arrest, prosecution, or penalty of any kind, or denial of any right or privilege, including any civil penalty or disciplinary action by a court or occupational or professional licensing board or bureau, for:</w:t>
      </w:r>
    </w:p>
    <w:p w14:paraId="62630523" w14:textId="77777777" w:rsidR="00972BF5" w:rsidRDefault="00972BF5" w:rsidP="00D27E07">
      <w:pPr>
        <w:ind w:left="720" w:right="720"/>
        <w:rPr>
          <w:sz w:val="26"/>
          <w:szCs w:val="26"/>
        </w:rPr>
      </w:pPr>
    </w:p>
    <w:p w14:paraId="2BC32B2D" w14:textId="4633BCFA" w:rsidR="0032795E" w:rsidRDefault="0032795E" w:rsidP="00D27E07">
      <w:pPr>
        <w:pStyle w:val="ListParagraph"/>
        <w:numPr>
          <w:ilvl w:val="0"/>
          <w:numId w:val="3"/>
        </w:numPr>
        <w:ind w:right="720"/>
        <w:rPr>
          <w:sz w:val="26"/>
          <w:szCs w:val="26"/>
        </w:rPr>
      </w:pPr>
      <w:r>
        <w:rPr>
          <w:sz w:val="26"/>
          <w:szCs w:val="26"/>
        </w:rPr>
        <w:t>The medical use of cannabis in accordance with this chapter, if the cardholder does not possess more than the allowable amount of cannabis, and if any cannabis plant is either cultivated in an enclosed, locked facility or is being transported;</w:t>
      </w:r>
    </w:p>
    <w:p w14:paraId="49E5A0C8" w14:textId="77777777" w:rsidR="00D27E07" w:rsidRDefault="00D27E07" w:rsidP="00D27E07">
      <w:pPr>
        <w:pStyle w:val="ListParagraph"/>
        <w:ind w:left="1080" w:right="720"/>
        <w:rPr>
          <w:sz w:val="26"/>
          <w:szCs w:val="26"/>
        </w:rPr>
      </w:pPr>
    </w:p>
    <w:p w14:paraId="11B64B48" w14:textId="0955E9F5" w:rsidR="0032795E" w:rsidRDefault="0032795E" w:rsidP="00D27E07">
      <w:pPr>
        <w:pStyle w:val="ListParagraph"/>
        <w:numPr>
          <w:ilvl w:val="0"/>
          <w:numId w:val="3"/>
        </w:numPr>
        <w:ind w:right="720"/>
        <w:rPr>
          <w:sz w:val="26"/>
          <w:szCs w:val="26"/>
        </w:rPr>
      </w:pPr>
      <w:r>
        <w:rPr>
          <w:sz w:val="26"/>
          <w:szCs w:val="26"/>
        </w:rPr>
        <w:t>Reimbursement by a registered qualifying patient to the patient’s registered designated caregiver for direct costs incurred by the registered designated caregiver for assisting with the registered qualifying patient’s medical use of cannabis;</w:t>
      </w:r>
    </w:p>
    <w:p w14:paraId="3FFD128D" w14:textId="77777777" w:rsidR="00D27E07" w:rsidRPr="00D27E07" w:rsidRDefault="00D27E07" w:rsidP="00D27E07">
      <w:pPr>
        <w:ind w:right="720"/>
        <w:rPr>
          <w:sz w:val="26"/>
          <w:szCs w:val="26"/>
        </w:rPr>
      </w:pPr>
    </w:p>
    <w:p w14:paraId="18AB0846" w14:textId="0D7F1CE5" w:rsidR="0032795E" w:rsidRDefault="0032795E" w:rsidP="00D27E07">
      <w:pPr>
        <w:pStyle w:val="ListParagraph"/>
        <w:numPr>
          <w:ilvl w:val="0"/>
          <w:numId w:val="3"/>
        </w:numPr>
        <w:ind w:right="720"/>
        <w:rPr>
          <w:sz w:val="26"/>
          <w:szCs w:val="26"/>
        </w:rPr>
      </w:pPr>
      <w:r>
        <w:rPr>
          <w:sz w:val="26"/>
          <w:szCs w:val="26"/>
        </w:rPr>
        <w:t>Transferring the cannabis to a testing facility;</w:t>
      </w:r>
    </w:p>
    <w:p w14:paraId="608428F3" w14:textId="77777777" w:rsidR="00D27E07" w:rsidRPr="00D27E07" w:rsidRDefault="00D27E07" w:rsidP="00D27E07">
      <w:pPr>
        <w:ind w:right="720"/>
        <w:rPr>
          <w:sz w:val="26"/>
          <w:szCs w:val="26"/>
        </w:rPr>
      </w:pPr>
    </w:p>
    <w:p w14:paraId="20FBA45C" w14:textId="0624F6EB" w:rsidR="0032795E" w:rsidRDefault="0032795E" w:rsidP="00D27E07">
      <w:pPr>
        <w:pStyle w:val="ListParagraph"/>
        <w:numPr>
          <w:ilvl w:val="0"/>
          <w:numId w:val="3"/>
        </w:numPr>
        <w:ind w:right="720"/>
        <w:rPr>
          <w:sz w:val="26"/>
          <w:szCs w:val="26"/>
        </w:rPr>
      </w:pPr>
      <w:r>
        <w:rPr>
          <w:sz w:val="26"/>
          <w:szCs w:val="26"/>
        </w:rPr>
        <w:t>Compensating a dispensary or a testing facility for goods or services provided;</w:t>
      </w:r>
    </w:p>
    <w:p w14:paraId="53214028" w14:textId="77777777" w:rsidR="00D27E07" w:rsidRPr="00D27E07" w:rsidRDefault="00D27E07" w:rsidP="00D27E07">
      <w:pPr>
        <w:ind w:right="720"/>
        <w:rPr>
          <w:sz w:val="26"/>
          <w:szCs w:val="26"/>
        </w:rPr>
      </w:pPr>
    </w:p>
    <w:p w14:paraId="416AE236" w14:textId="10792715" w:rsidR="0032795E" w:rsidRDefault="0032795E" w:rsidP="00D27E07">
      <w:pPr>
        <w:pStyle w:val="ListParagraph"/>
        <w:numPr>
          <w:ilvl w:val="0"/>
          <w:numId w:val="3"/>
        </w:numPr>
        <w:ind w:right="720"/>
        <w:rPr>
          <w:sz w:val="26"/>
          <w:szCs w:val="26"/>
        </w:rPr>
      </w:pPr>
      <w:r>
        <w:rPr>
          <w:sz w:val="26"/>
          <w:szCs w:val="26"/>
        </w:rPr>
        <w:t>Selling, transferring, or delivering cannabis seeds produced by the cardholder to a cultivation facility or dispensary; or</w:t>
      </w:r>
    </w:p>
    <w:p w14:paraId="12DCFB6B" w14:textId="77777777" w:rsidR="00D27E07" w:rsidRPr="00D27E07" w:rsidRDefault="00D27E07" w:rsidP="00D27E07">
      <w:pPr>
        <w:ind w:right="720"/>
        <w:rPr>
          <w:sz w:val="26"/>
          <w:szCs w:val="26"/>
        </w:rPr>
      </w:pPr>
    </w:p>
    <w:p w14:paraId="4DDCDF4C" w14:textId="2B996805" w:rsidR="00C74702" w:rsidRDefault="0032795E" w:rsidP="00FA2DBB">
      <w:pPr>
        <w:pStyle w:val="ListParagraph"/>
        <w:numPr>
          <w:ilvl w:val="0"/>
          <w:numId w:val="3"/>
        </w:numPr>
        <w:ind w:right="720"/>
        <w:rPr>
          <w:sz w:val="26"/>
          <w:szCs w:val="26"/>
        </w:rPr>
      </w:pPr>
      <w:r>
        <w:rPr>
          <w:sz w:val="26"/>
          <w:szCs w:val="26"/>
        </w:rPr>
        <w:t>Offering or providing cannabis to a cardholder for a registered qualifying patient’s medical use, to a nonresident cardholder, or to a dispensary if nothing of value is transferred in return and the person giving the cannabis does not knowingly cause the recipient to possess more than the allowable amount of cannabis.</w:t>
      </w:r>
    </w:p>
    <w:p w14:paraId="37385D4F" w14:textId="77777777" w:rsidR="00FA2DBB" w:rsidRPr="00FA2DBB" w:rsidRDefault="00FA2DBB" w:rsidP="00FA2DBB">
      <w:pPr>
        <w:ind w:right="720"/>
        <w:rPr>
          <w:sz w:val="26"/>
          <w:szCs w:val="26"/>
        </w:rPr>
      </w:pPr>
    </w:p>
    <w:p w14:paraId="6B2DCD46" w14:textId="3DF2D7F0" w:rsidR="00FA2DBB" w:rsidRDefault="006370EA" w:rsidP="00052D05">
      <w:pPr>
        <w:spacing w:line="480" w:lineRule="auto"/>
        <w:rPr>
          <w:sz w:val="26"/>
          <w:szCs w:val="26"/>
        </w:rPr>
      </w:pPr>
      <w:r>
        <w:rPr>
          <w:sz w:val="26"/>
          <w:szCs w:val="26"/>
        </w:rPr>
        <w:t xml:space="preserve">Additionally, </w:t>
      </w:r>
      <w:r w:rsidR="00D27E07">
        <w:rPr>
          <w:sz w:val="26"/>
          <w:szCs w:val="26"/>
        </w:rPr>
        <w:t xml:space="preserve">South Dakota state law enforcement officers are strictly forbidden </w:t>
      </w:r>
      <w:r w:rsidR="00FA2DBB">
        <w:rPr>
          <w:sz w:val="26"/>
          <w:szCs w:val="26"/>
        </w:rPr>
        <w:t>from</w:t>
      </w:r>
      <w:r w:rsidR="00D27E07">
        <w:rPr>
          <w:sz w:val="26"/>
          <w:szCs w:val="26"/>
        </w:rPr>
        <w:t xml:space="preserve"> enforc</w:t>
      </w:r>
      <w:r w:rsidR="00FA2DBB">
        <w:rPr>
          <w:sz w:val="26"/>
          <w:szCs w:val="26"/>
        </w:rPr>
        <w:t>ing</w:t>
      </w:r>
      <w:r w:rsidR="00D27E07">
        <w:rPr>
          <w:sz w:val="26"/>
          <w:szCs w:val="26"/>
        </w:rPr>
        <w:t xml:space="preserve"> federal laws against medical cannabis in any way. SDCL 34-20G-16 states, </w:t>
      </w:r>
    </w:p>
    <w:p w14:paraId="0B541CF9" w14:textId="1686482F" w:rsidR="00FA2DBB" w:rsidRDefault="00D27E07" w:rsidP="00972BF5">
      <w:pPr>
        <w:ind w:left="720" w:right="720"/>
        <w:rPr>
          <w:sz w:val="26"/>
          <w:szCs w:val="26"/>
        </w:rPr>
      </w:pPr>
      <w:r>
        <w:rPr>
          <w:sz w:val="26"/>
          <w:szCs w:val="26"/>
        </w:rPr>
        <w:t>No law enforcement officer employed by an agency that receives state or local government funds may expend any state or local resources, including the officer’s time, to effect any seizure of cannabis, or conduct any investigation, on the sole basis of activity the officer believes to constitute a violation of the federal Controlled Substance Act, 21 U.S.C. § 801 et. seq., if the officer has reason to believe that the activity is in compliance with this chapter. No officer may expend any state or local resources, including the officer’s time, to provide any information or logistical support related to any activity to any federal law enforcement authority or prosecuting entity.</w:t>
      </w:r>
    </w:p>
    <w:p w14:paraId="388BF8D5" w14:textId="77777777" w:rsidR="00972BF5" w:rsidRDefault="00972BF5" w:rsidP="00972BF5">
      <w:pPr>
        <w:ind w:left="720" w:right="720"/>
        <w:rPr>
          <w:sz w:val="26"/>
          <w:szCs w:val="26"/>
        </w:rPr>
      </w:pPr>
    </w:p>
    <w:p w14:paraId="390D57B8" w14:textId="3A93266C" w:rsidR="00972BF5" w:rsidRDefault="00972BF5" w:rsidP="00052D05">
      <w:pPr>
        <w:spacing w:line="480" w:lineRule="auto"/>
        <w:rPr>
          <w:sz w:val="26"/>
          <w:szCs w:val="26"/>
        </w:rPr>
      </w:pPr>
      <w:r>
        <w:rPr>
          <w:sz w:val="26"/>
          <w:szCs w:val="26"/>
        </w:rPr>
        <w:t>Thus, South Dakota has authorized and decriminalized the use of medical marijuana for those who qualify.</w:t>
      </w:r>
    </w:p>
    <w:p w14:paraId="6030607C" w14:textId="636CD545" w:rsidR="0065134B" w:rsidRPr="0065134B" w:rsidRDefault="0065134B" w:rsidP="0065134B">
      <w:pPr>
        <w:pStyle w:val="ListParagraph"/>
        <w:numPr>
          <w:ilvl w:val="0"/>
          <w:numId w:val="5"/>
        </w:numPr>
        <w:spacing w:line="480" w:lineRule="auto"/>
        <w:rPr>
          <w:b/>
          <w:bCs/>
          <w:sz w:val="26"/>
          <w:szCs w:val="26"/>
        </w:rPr>
      </w:pPr>
      <w:r>
        <w:rPr>
          <w:b/>
          <w:bCs/>
          <w:sz w:val="26"/>
          <w:szCs w:val="26"/>
        </w:rPr>
        <w:t>The Minnesota Medical Cannabis Therapeutic Use Program</w:t>
      </w:r>
    </w:p>
    <w:p w14:paraId="342FB37D" w14:textId="63053593" w:rsidR="006370EA" w:rsidRDefault="00FA2DBB" w:rsidP="00052D05">
      <w:pPr>
        <w:spacing w:line="480" w:lineRule="auto"/>
        <w:rPr>
          <w:sz w:val="26"/>
          <w:szCs w:val="26"/>
        </w:rPr>
      </w:pPr>
      <w:r>
        <w:rPr>
          <w:sz w:val="26"/>
          <w:szCs w:val="26"/>
        </w:rPr>
        <w:tab/>
      </w:r>
      <w:r w:rsidR="00972BF5">
        <w:rPr>
          <w:sz w:val="26"/>
          <w:szCs w:val="26"/>
        </w:rPr>
        <w:t>Before South Dakota, t</w:t>
      </w:r>
      <w:r>
        <w:rPr>
          <w:sz w:val="26"/>
          <w:szCs w:val="26"/>
        </w:rPr>
        <w:t xml:space="preserve">he state of Minnesota </w:t>
      </w:r>
      <w:r w:rsidR="00972BF5">
        <w:rPr>
          <w:sz w:val="26"/>
          <w:szCs w:val="26"/>
        </w:rPr>
        <w:t>similarly codified</w:t>
      </w:r>
      <w:r>
        <w:rPr>
          <w:sz w:val="26"/>
          <w:szCs w:val="26"/>
        </w:rPr>
        <w:t xml:space="preserve"> the use of medical marijuana.</w:t>
      </w:r>
      <w:r w:rsidR="0065134B">
        <w:rPr>
          <w:sz w:val="26"/>
          <w:szCs w:val="26"/>
        </w:rPr>
        <w:t xml:space="preserve">  Minnesota Statutes §§152.22-152.37 provide the definitions, qualifications, and parameters for the use of medical marijuana. Just as in South Dakota, Minnesota residents must be diagnosed with a qualifying medical condition by a health care practitioner and must otherwise meet any and all other requirements under the </w:t>
      </w:r>
      <w:r w:rsidR="006370EA">
        <w:rPr>
          <w:sz w:val="26"/>
          <w:szCs w:val="26"/>
        </w:rPr>
        <w:t>law</w:t>
      </w:r>
      <w:r w:rsidR="0065134B">
        <w:rPr>
          <w:sz w:val="26"/>
          <w:szCs w:val="26"/>
        </w:rPr>
        <w:t xml:space="preserve">.  </w:t>
      </w:r>
      <w:r w:rsidR="006370EA">
        <w:rPr>
          <w:i/>
          <w:iCs/>
          <w:sz w:val="26"/>
          <w:szCs w:val="26"/>
        </w:rPr>
        <w:t xml:space="preserve">See </w:t>
      </w:r>
      <w:r w:rsidR="00542C6F">
        <w:rPr>
          <w:sz w:val="26"/>
          <w:szCs w:val="26"/>
        </w:rPr>
        <w:t xml:space="preserve">Minn. Stat. §152.22 subd. 9. </w:t>
      </w:r>
      <w:r w:rsidR="0065134B">
        <w:rPr>
          <w:sz w:val="26"/>
          <w:szCs w:val="26"/>
        </w:rPr>
        <w:t xml:space="preserve">The Minnesota laws do not permit anyone to </w:t>
      </w:r>
      <w:r w:rsidR="00542C6F">
        <w:rPr>
          <w:sz w:val="26"/>
          <w:szCs w:val="26"/>
        </w:rPr>
        <w:t>engage in conduct that would otherwise invoke civil, criminal or other penalties, e.g. undertaking tasks under the influence of medical marijuana that would constitute negligence or professional malpractice, use on a school bus, van or other public transportation, use in any public place, or operating a motor vehicle while under the influence. Minn. Stat. §152.23 subd. (a)(1)-(4).  Thus, Minnesota has carefully limited the use of medical marijuana for those who will benefit from it the most.</w:t>
      </w:r>
      <w:r w:rsidR="00972BF5">
        <w:rPr>
          <w:sz w:val="26"/>
          <w:szCs w:val="26"/>
        </w:rPr>
        <w:t xml:space="preserve"> Mr. Karimi is one of those patients.</w:t>
      </w:r>
    </w:p>
    <w:p w14:paraId="2D5C35B3" w14:textId="24555677" w:rsidR="00FA2DBB" w:rsidRDefault="00FA2DBB" w:rsidP="007023EC">
      <w:pPr>
        <w:pStyle w:val="ListParagraph"/>
        <w:numPr>
          <w:ilvl w:val="0"/>
          <w:numId w:val="4"/>
        </w:numPr>
        <w:rPr>
          <w:b/>
          <w:bCs/>
          <w:sz w:val="26"/>
          <w:szCs w:val="26"/>
        </w:rPr>
      </w:pPr>
      <w:r>
        <w:rPr>
          <w:b/>
          <w:bCs/>
          <w:sz w:val="26"/>
          <w:szCs w:val="26"/>
        </w:rPr>
        <w:t xml:space="preserve">THE FEDERAL LEGISLATIVE RESPONSE TO </w:t>
      </w:r>
      <w:r w:rsidR="00CC2F3D">
        <w:rPr>
          <w:b/>
          <w:bCs/>
          <w:sz w:val="26"/>
          <w:szCs w:val="26"/>
        </w:rPr>
        <w:t>STATE APPROVED MARIJUANA</w:t>
      </w:r>
      <w:r w:rsidR="00972BF5">
        <w:rPr>
          <w:b/>
          <w:bCs/>
          <w:sz w:val="26"/>
          <w:szCs w:val="26"/>
        </w:rPr>
        <w:t xml:space="preserve"> USE</w:t>
      </w:r>
    </w:p>
    <w:p w14:paraId="76AF40BA" w14:textId="77777777" w:rsidR="007023EC" w:rsidRPr="007023EC" w:rsidRDefault="007023EC" w:rsidP="007023EC">
      <w:pPr>
        <w:rPr>
          <w:b/>
          <w:bCs/>
          <w:sz w:val="26"/>
          <w:szCs w:val="26"/>
        </w:rPr>
      </w:pPr>
    </w:p>
    <w:p w14:paraId="6E719C41" w14:textId="717A59CF" w:rsidR="00E77F78" w:rsidRDefault="00E77F78" w:rsidP="00C34613">
      <w:pPr>
        <w:spacing w:line="480" w:lineRule="auto"/>
        <w:ind w:firstLine="360"/>
        <w:rPr>
          <w:sz w:val="26"/>
          <w:szCs w:val="26"/>
        </w:rPr>
      </w:pPr>
      <w:r>
        <w:rPr>
          <w:sz w:val="26"/>
          <w:szCs w:val="26"/>
        </w:rPr>
        <w:t xml:space="preserve">The past decade has seen a significant shift in public attitudes toward marijuana and all but a handful of states have changed their laws. </w:t>
      </w:r>
      <w:r w:rsidR="007023EC">
        <w:rPr>
          <w:sz w:val="26"/>
          <w:szCs w:val="26"/>
        </w:rPr>
        <w:t>In 2021 alone, Connecticut, New Mexico, New Jersey, New York, and Virginia all legalized adult-use marijuana.</w:t>
      </w:r>
      <w:r w:rsidR="007023EC">
        <w:rPr>
          <w:rStyle w:val="FootnoteReference"/>
          <w:sz w:val="26"/>
          <w:szCs w:val="26"/>
        </w:rPr>
        <w:footnoteReference w:id="1"/>
      </w:r>
      <w:r w:rsidR="007023EC">
        <w:rPr>
          <w:sz w:val="26"/>
          <w:szCs w:val="26"/>
        </w:rPr>
        <w:t xml:space="preserve"> It is now legalized for</w:t>
      </w:r>
      <w:r w:rsidR="00702217">
        <w:rPr>
          <w:sz w:val="26"/>
          <w:szCs w:val="26"/>
        </w:rPr>
        <w:t xml:space="preserve"> adult</w:t>
      </w:r>
      <w:r w:rsidR="007023EC">
        <w:rPr>
          <w:sz w:val="26"/>
          <w:szCs w:val="26"/>
        </w:rPr>
        <w:t>-</w:t>
      </w:r>
      <w:r w:rsidR="00702217">
        <w:rPr>
          <w:sz w:val="26"/>
          <w:szCs w:val="26"/>
        </w:rPr>
        <w:t>use in 18 states</w:t>
      </w:r>
      <w:r w:rsidR="00C34613">
        <w:rPr>
          <w:sz w:val="26"/>
          <w:szCs w:val="26"/>
        </w:rPr>
        <w:t xml:space="preserve"> and Washington, D.C.,</w:t>
      </w:r>
      <w:r w:rsidR="00702217">
        <w:rPr>
          <w:sz w:val="26"/>
          <w:szCs w:val="26"/>
        </w:rPr>
        <w:t xml:space="preserve"> </w:t>
      </w:r>
      <w:r w:rsidR="00C34613">
        <w:rPr>
          <w:sz w:val="26"/>
          <w:szCs w:val="26"/>
        </w:rPr>
        <w:t>– comprising nearly one-half of the U.S. population</w:t>
      </w:r>
      <w:r w:rsidR="007023EC">
        <w:rPr>
          <w:sz w:val="26"/>
          <w:szCs w:val="26"/>
        </w:rPr>
        <w:t>.</w:t>
      </w:r>
      <w:r w:rsidR="006370EA">
        <w:rPr>
          <w:rStyle w:val="FootnoteReference"/>
          <w:sz w:val="26"/>
          <w:szCs w:val="26"/>
        </w:rPr>
        <w:footnoteReference w:id="2"/>
      </w:r>
      <w:r w:rsidR="007023EC">
        <w:rPr>
          <w:sz w:val="26"/>
          <w:szCs w:val="26"/>
        </w:rPr>
        <w:t xml:space="preserve">  Additionally, </w:t>
      </w:r>
      <w:r w:rsidR="00702217">
        <w:rPr>
          <w:sz w:val="26"/>
          <w:szCs w:val="26"/>
        </w:rPr>
        <w:t>3</w:t>
      </w:r>
      <w:r w:rsidR="007023EC">
        <w:rPr>
          <w:sz w:val="26"/>
          <w:szCs w:val="26"/>
        </w:rPr>
        <w:t>6</w:t>
      </w:r>
      <w:r w:rsidR="00702217">
        <w:rPr>
          <w:sz w:val="26"/>
          <w:szCs w:val="26"/>
        </w:rPr>
        <w:t xml:space="preserve"> states</w:t>
      </w:r>
      <w:r w:rsidR="007023EC">
        <w:rPr>
          <w:sz w:val="26"/>
          <w:szCs w:val="26"/>
        </w:rPr>
        <w:t xml:space="preserve"> </w:t>
      </w:r>
      <w:r w:rsidR="00972BF5">
        <w:rPr>
          <w:sz w:val="26"/>
          <w:szCs w:val="26"/>
        </w:rPr>
        <w:t xml:space="preserve">(including Minnesota and South Dakota) </w:t>
      </w:r>
      <w:r w:rsidR="007023EC">
        <w:rPr>
          <w:sz w:val="26"/>
          <w:szCs w:val="26"/>
        </w:rPr>
        <w:t>now allow and regulate medical cannabis use and distribution to qualifying patients.</w:t>
      </w:r>
      <w:r w:rsidR="00702217">
        <w:rPr>
          <w:sz w:val="26"/>
          <w:szCs w:val="26"/>
        </w:rPr>
        <w:t xml:space="preserve"> </w:t>
      </w:r>
      <w:r w:rsidR="007023EC">
        <w:rPr>
          <w:sz w:val="26"/>
          <w:szCs w:val="26"/>
        </w:rPr>
        <w:t>Due to this pressure from the states and their constituents, many f</w:t>
      </w:r>
      <w:r w:rsidR="00702217">
        <w:rPr>
          <w:sz w:val="26"/>
          <w:szCs w:val="26"/>
        </w:rPr>
        <w:t>ederal legislat</w:t>
      </w:r>
      <w:r w:rsidR="00923E95">
        <w:rPr>
          <w:sz w:val="26"/>
          <w:szCs w:val="26"/>
        </w:rPr>
        <w:t>o</w:t>
      </w:r>
      <w:r w:rsidR="00702217">
        <w:rPr>
          <w:sz w:val="26"/>
          <w:szCs w:val="26"/>
        </w:rPr>
        <w:t xml:space="preserve">rs from </w:t>
      </w:r>
      <w:r>
        <w:rPr>
          <w:sz w:val="26"/>
          <w:szCs w:val="26"/>
        </w:rPr>
        <w:t xml:space="preserve">both </w:t>
      </w:r>
      <w:r w:rsidR="00702217">
        <w:rPr>
          <w:sz w:val="26"/>
          <w:szCs w:val="26"/>
        </w:rPr>
        <w:t>parties are moving for change.</w:t>
      </w:r>
      <w:r w:rsidR="00C34613">
        <w:rPr>
          <w:rStyle w:val="FootnoteReference"/>
          <w:sz w:val="26"/>
          <w:szCs w:val="26"/>
        </w:rPr>
        <w:footnoteReference w:id="3"/>
      </w:r>
      <w:r w:rsidR="00923E95">
        <w:rPr>
          <w:sz w:val="26"/>
          <w:szCs w:val="26"/>
        </w:rPr>
        <w:t xml:space="preserve"> </w:t>
      </w:r>
    </w:p>
    <w:p w14:paraId="0C11523C" w14:textId="5CBD2057" w:rsidR="00CC2F3D" w:rsidRDefault="001E1E3D" w:rsidP="003F2525">
      <w:pPr>
        <w:spacing w:line="480" w:lineRule="auto"/>
        <w:ind w:firstLine="360"/>
        <w:rPr>
          <w:sz w:val="26"/>
          <w:szCs w:val="26"/>
        </w:rPr>
      </w:pPr>
      <w:r>
        <w:rPr>
          <w:sz w:val="26"/>
          <w:szCs w:val="26"/>
        </w:rPr>
        <w:t xml:space="preserve">To address the legalization of marijuana for medical treatment by the states in the </w:t>
      </w:r>
      <w:r>
        <w:rPr>
          <w:sz w:val="26"/>
          <w:szCs w:val="26"/>
        </w:rPr>
        <w:t>Consolidated Appropriations Act of 202</w:t>
      </w:r>
      <w:r>
        <w:rPr>
          <w:sz w:val="26"/>
          <w:szCs w:val="26"/>
        </w:rPr>
        <w:t>1, Congress</w:t>
      </w:r>
      <w:r>
        <w:rPr>
          <w:sz w:val="26"/>
          <w:szCs w:val="26"/>
        </w:rPr>
        <w:t xml:space="preserve"> </w:t>
      </w:r>
      <w:r w:rsidR="003F2525">
        <w:rPr>
          <w:sz w:val="26"/>
          <w:szCs w:val="26"/>
        </w:rPr>
        <w:t xml:space="preserve">mandated that “none of the funds made available under the Act to the Department of Justice may be used, with respect to the States … to prevent them from implementing their own laws that authorize the use, distribution, possession and cultivation of medical marijuana. P.L. No. 116-260, sec. 531. </w:t>
      </w:r>
      <w:r>
        <w:rPr>
          <w:sz w:val="26"/>
          <w:szCs w:val="26"/>
        </w:rPr>
        <w:t>And i</w:t>
      </w:r>
      <w:r w:rsidR="003F2525">
        <w:rPr>
          <w:sz w:val="26"/>
          <w:szCs w:val="26"/>
        </w:rPr>
        <w:t xml:space="preserve">n </w:t>
      </w:r>
      <w:r w:rsidR="003F2525">
        <w:rPr>
          <w:i/>
          <w:iCs/>
          <w:sz w:val="26"/>
          <w:szCs w:val="26"/>
        </w:rPr>
        <w:t>United States v. McIntosh</w:t>
      </w:r>
      <w:r w:rsidR="003F2525">
        <w:rPr>
          <w:sz w:val="26"/>
          <w:szCs w:val="26"/>
        </w:rPr>
        <w:t>, the Ninth Circuit held that an earlier substantively-identical version of the appropriations rider “prohibits DOJ from spending money on actions that prevent the Medical Marijuana States’ giving practical effect to their state laws that authorize … medical marijuana, such as by “prosecut[ing] … individuals who engaged in conduct permitted by the State Medical Marijuana Laws and who fully complied with such laws.” 833 F.3d 1163, 1176-77 (9</w:t>
      </w:r>
      <w:r w:rsidR="003F2525" w:rsidRPr="003F2525">
        <w:rPr>
          <w:sz w:val="26"/>
          <w:szCs w:val="26"/>
          <w:vertAlign w:val="superscript"/>
        </w:rPr>
        <w:t>th</w:t>
      </w:r>
      <w:r w:rsidR="003F2525">
        <w:rPr>
          <w:sz w:val="26"/>
          <w:szCs w:val="26"/>
        </w:rPr>
        <w:t xml:space="preserve"> Cir. 2016).</w:t>
      </w:r>
    </w:p>
    <w:p w14:paraId="363A179B" w14:textId="7E71FBE4" w:rsidR="003F2525" w:rsidRDefault="003F2525" w:rsidP="003F2525">
      <w:pPr>
        <w:spacing w:line="480" w:lineRule="auto"/>
        <w:ind w:firstLine="360"/>
        <w:rPr>
          <w:sz w:val="26"/>
          <w:szCs w:val="26"/>
        </w:rPr>
      </w:pPr>
      <w:r>
        <w:rPr>
          <w:sz w:val="26"/>
          <w:szCs w:val="26"/>
        </w:rPr>
        <w:t xml:space="preserve">Additionally, </w:t>
      </w:r>
      <w:r w:rsidR="001E1E3D">
        <w:rPr>
          <w:sz w:val="26"/>
          <w:szCs w:val="26"/>
        </w:rPr>
        <w:t>the Internal Revenue Service has instructed the</w:t>
      </w:r>
      <w:r>
        <w:rPr>
          <w:sz w:val="26"/>
          <w:szCs w:val="26"/>
        </w:rPr>
        <w:t xml:space="preserve"> states </w:t>
      </w:r>
      <w:r w:rsidR="001E1E3D">
        <w:rPr>
          <w:sz w:val="26"/>
          <w:szCs w:val="26"/>
        </w:rPr>
        <w:t xml:space="preserve">on how </w:t>
      </w:r>
      <w:r>
        <w:rPr>
          <w:sz w:val="26"/>
          <w:szCs w:val="26"/>
        </w:rPr>
        <w:t>to administer their medical marijuana programs and has issued guidance on how it will tax businesses involved in the industry.</w:t>
      </w:r>
      <w:r>
        <w:rPr>
          <w:rStyle w:val="FootnoteReference"/>
          <w:sz w:val="26"/>
          <w:szCs w:val="26"/>
        </w:rPr>
        <w:footnoteReference w:id="4"/>
      </w:r>
      <w:r>
        <w:rPr>
          <w:sz w:val="26"/>
          <w:szCs w:val="26"/>
        </w:rPr>
        <w:t xml:space="preserve"> </w:t>
      </w:r>
      <w:r w:rsidR="00D558A1">
        <w:rPr>
          <w:sz w:val="26"/>
          <w:szCs w:val="26"/>
        </w:rPr>
        <w:t xml:space="preserve">The IRS advises, </w:t>
      </w:r>
      <w:r>
        <w:rPr>
          <w:sz w:val="26"/>
          <w:szCs w:val="26"/>
        </w:rPr>
        <w:t>“</w:t>
      </w:r>
      <w:r w:rsidR="00D558A1">
        <w:rPr>
          <w:sz w:val="26"/>
          <w:szCs w:val="26"/>
        </w:rPr>
        <w:t>[i]</w:t>
      </w:r>
      <w:r>
        <w:rPr>
          <w:sz w:val="26"/>
          <w:szCs w:val="26"/>
        </w:rPr>
        <w:t>ncome from any source is taxable and taxpayers are generally required to file a tax return to report that income to the IRS. Many marijuana-industry businesses conduct transactions in cash, which need to be reported, like any other form of payment.”</w:t>
      </w:r>
      <w:r w:rsidR="00D558A1">
        <w:rPr>
          <w:rStyle w:val="FootnoteReference"/>
          <w:sz w:val="26"/>
          <w:szCs w:val="26"/>
        </w:rPr>
        <w:footnoteReference w:id="5"/>
      </w:r>
    </w:p>
    <w:p w14:paraId="6B633D26" w14:textId="4C96C82F" w:rsidR="001E1E3D" w:rsidRDefault="00D558A1" w:rsidP="001E1E3D">
      <w:pPr>
        <w:spacing w:line="480" w:lineRule="auto"/>
        <w:ind w:firstLine="360"/>
        <w:rPr>
          <w:sz w:val="26"/>
          <w:szCs w:val="26"/>
        </w:rPr>
      </w:pPr>
      <w:r>
        <w:rPr>
          <w:sz w:val="26"/>
          <w:szCs w:val="26"/>
        </w:rPr>
        <w:t>More directly,</w:t>
      </w:r>
      <w:r w:rsidR="00521ED7">
        <w:rPr>
          <w:sz w:val="26"/>
          <w:szCs w:val="26"/>
        </w:rPr>
        <w:t xml:space="preserve"> in an attempt comport federal law with state law, </w:t>
      </w:r>
      <w:r w:rsidR="001E1E3D">
        <w:rPr>
          <w:sz w:val="26"/>
          <w:szCs w:val="26"/>
        </w:rPr>
        <w:t xml:space="preserve">on Friday, April 1, 2022, the House </w:t>
      </w:r>
      <w:r>
        <w:rPr>
          <w:sz w:val="26"/>
          <w:szCs w:val="26"/>
        </w:rPr>
        <w:t xml:space="preserve">of Representatives </w:t>
      </w:r>
      <w:r w:rsidR="001E1E3D">
        <w:rPr>
          <w:sz w:val="26"/>
          <w:szCs w:val="26"/>
        </w:rPr>
        <w:t xml:space="preserve">passed legislation that would remove marijuana from the federal schedule of controlled substances.  The measure, H.R. 3617, is known as the Marijuana Opportunity Reinvestment and Expungement Act, or the MORE Act.  </w:t>
      </w:r>
      <w:r w:rsidR="00521ED7">
        <w:rPr>
          <w:sz w:val="26"/>
          <w:szCs w:val="26"/>
        </w:rPr>
        <w:t>The bill still needs a vote in the Senate, but there are other very similar bills being raised.</w:t>
      </w:r>
    </w:p>
    <w:p w14:paraId="592DCC8B" w14:textId="10AA6956" w:rsidR="001E1E3D" w:rsidRDefault="00521ED7" w:rsidP="001E1E3D">
      <w:pPr>
        <w:spacing w:line="480" w:lineRule="auto"/>
        <w:ind w:firstLine="360"/>
        <w:rPr>
          <w:sz w:val="26"/>
          <w:szCs w:val="26"/>
        </w:rPr>
      </w:pPr>
      <w:r>
        <w:rPr>
          <w:sz w:val="26"/>
          <w:szCs w:val="26"/>
        </w:rPr>
        <w:t>On</w:t>
      </w:r>
      <w:r w:rsidR="001E1E3D">
        <w:rPr>
          <w:sz w:val="26"/>
          <w:szCs w:val="26"/>
        </w:rPr>
        <w:t xml:space="preserve"> November 15, 2021, Republican House Representative Nancy Mace introduced a bill known as “The States Reform Act,” H.R. 5977, that proposed to end the federal prohibition on cannabis. The bill seeks to remove cannabis from the Controlled Substance Act (21 U.S.C. §801 et seq. (1970)) and its current designation as a Schedule I substance alongside LSD and heroin and to regulate it like alcohol. It also seeks to provide states deference to its regulation. Rep. Mace’s bill is expected to have its own hearing later this month.</w:t>
      </w:r>
      <w:r w:rsidR="001E1E3D">
        <w:rPr>
          <w:rStyle w:val="FootnoteReference"/>
          <w:sz w:val="26"/>
          <w:szCs w:val="26"/>
        </w:rPr>
        <w:footnoteReference w:id="6"/>
      </w:r>
    </w:p>
    <w:p w14:paraId="4D0CE682" w14:textId="281D2279" w:rsidR="001E1E3D" w:rsidRDefault="001E1E3D" w:rsidP="001E1E3D">
      <w:pPr>
        <w:spacing w:line="480" w:lineRule="auto"/>
        <w:ind w:firstLine="360"/>
        <w:rPr>
          <w:sz w:val="26"/>
          <w:szCs w:val="26"/>
        </w:rPr>
      </w:pPr>
      <w:r>
        <w:rPr>
          <w:sz w:val="26"/>
          <w:szCs w:val="26"/>
        </w:rPr>
        <w:t>In July 2021, a few months before</w:t>
      </w:r>
      <w:r w:rsidR="00521ED7">
        <w:rPr>
          <w:sz w:val="26"/>
          <w:szCs w:val="26"/>
        </w:rPr>
        <w:t xml:space="preserve"> Representative Mace’s bill</w:t>
      </w:r>
      <w:r>
        <w:rPr>
          <w:sz w:val="26"/>
          <w:szCs w:val="26"/>
        </w:rPr>
        <w:t>, Democratic Senate Minority Leader Chuck Schumer and Senate Finance Committee Chairman Ron Wyden and Senator Cory Booker also released their proposal to remove marijuana from the Controlled Substances Act in a draft of The Cannabis Administration and Opportunity Act.  They are expected to formally introduce their much-anticipated federal decriminalization bill later this month as well.</w:t>
      </w:r>
    </w:p>
    <w:p w14:paraId="25F60D26" w14:textId="306F649B" w:rsidR="001E1E3D" w:rsidRDefault="00521ED7" w:rsidP="00536866">
      <w:pPr>
        <w:spacing w:line="480" w:lineRule="auto"/>
        <w:ind w:firstLine="360"/>
        <w:rPr>
          <w:sz w:val="26"/>
          <w:szCs w:val="26"/>
        </w:rPr>
      </w:pPr>
      <w:r>
        <w:rPr>
          <w:sz w:val="26"/>
          <w:szCs w:val="26"/>
        </w:rPr>
        <w:t>Thus, although the federal law on cannabis has not changed since it was designated as a Schedule I controlled substance in 1970, 72% the states have authorized</w:t>
      </w:r>
      <w:r w:rsidR="00536866">
        <w:rPr>
          <w:sz w:val="26"/>
          <w:szCs w:val="26"/>
        </w:rPr>
        <w:t xml:space="preserve"> medical cannabis use for specific medical conditions.</w:t>
      </w:r>
      <w:r>
        <w:rPr>
          <w:sz w:val="26"/>
          <w:szCs w:val="26"/>
        </w:rPr>
        <w:t xml:space="preserve"> </w:t>
      </w:r>
    </w:p>
    <w:p w14:paraId="376083DE" w14:textId="63F7260A" w:rsidR="00536866" w:rsidRDefault="00536866" w:rsidP="00536866">
      <w:pPr>
        <w:spacing w:line="480" w:lineRule="auto"/>
        <w:rPr>
          <w:b/>
          <w:bCs/>
          <w:sz w:val="26"/>
          <w:szCs w:val="26"/>
        </w:rPr>
      </w:pPr>
    </w:p>
    <w:p w14:paraId="1B7B2EE4" w14:textId="77777777" w:rsidR="00536866" w:rsidRDefault="00536866" w:rsidP="00536866">
      <w:pPr>
        <w:spacing w:line="480" w:lineRule="auto"/>
        <w:rPr>
          <w:b/>
          <w:bCs/>
          <w:sz w:val="26"/>
          <w:szCs w:val="26"/>
        </w:rPr>
      </w:pPr>
    </w:p>
    <w:p w14:paraId="3DC4B438" w14:textId="47DB2A39" w:rsidR="003F2525" w:rsidRDefault="00536866" w:rsidP="00CB0A07">
      <w:pPr>
        <w:pStyle w:val="ListParagraph"/>
        <w:numPr>
          <w:ilvl w:val="0"/>
          <w:numId w:val="4"/>
        </w:numPr>
        <w:rPr>
          <w:b/>
          <w:bCs/>
          <w:sz w:val="26"/>
          <w:szCs w:val="26"/>
        </w:rPr>
      </w:pPr>
      <w:r w:rsidRPr="00536866">
        <w:rPr>
          <w:b/>
          <w:bCs/>
          <w:sz w:val="26"/>
          <w:szCs w:val="26"/>
        </w:rPr>
        <w:t xml:space="preserve">MR. KARIMI </w:t>
      </w:r>
      <w:r>
        <w:rPr>
          <w:b/>
          <w:bCs/>
          <w:sz w:val="26"/>
          <w:szCs w:val="26"/>
        </w:rPr>
        <w:t xml:space="preserve">HAS PRACTICED RASTAFARIANISM FOR TWELVE YEARS AND </w:t>
      </w:r>
      <w:r w:rsidR="00B46A81">
        <w:rPr>
          <w:b/>
          <w:bCs/>
          <w:sz w:val="26"/>
          <w:szCs w:val="26"/>
        </w:rPr>
        <w:t xml:space="preserve">USES </w:t>
      </w:r>
      <w:r w:rsidRPr="00536866">
        <w:rPr>
          <w:b/>
          <w:bCs/>
          <w:sz w:val="26"/>
          <w:szCs w:val="26"/>
        </w:rPr>
        <w:t>MARIJUANA AS RELIGIOUS SACRAMENT</w:t>
      </w:r>
    </w:p>
    <w:p w14:paraId="05CB006C" w14:textId="77777777" w:rsidR="00CB0A07" w:rsidRPr="00CB0A07" w:rsidRDefault="00CB0A07" w:rsidP="00CB0A07">
      <w:pPr>
        <w:ind w:left="360"/>
        <w:rPr>
          <w:b/>
          <w:bCs/>
          <w:sz w:val="26"/>
          <w:szCs w:val="26"/>
        </w:rPr>
      </w:pPr>
    </w:p>
    <w:p w14:paraId="34FA0253" w14:textId="1693E79A" w:rsidR="00B743B0" w:rsidRDefault="00536866" w:rsidP="00CB0A07">
      <w:pPr>
        <w:spacing w:line="480" w:lineRule="auto"/>
        <w:ind w:firstLine="720"/>
        <w:rPr>
          <w:sz w:val="26"/>
          <w:szCs w:val="26"/>
        </w:rPr>
      </w:pPr>
      <w:r>
        <w:rPr>
          <w:sz w:val="26"/>
          <w:szCs w:val="26"/>
        </w:rPr>
        <w:t xml:space="preserve">Rastafari is a religious and political movement that began in Jamaica in the 1930s and was adopted by many groups around the globe. </w:t>
      </w:r>
      <w:r w:rsidR="00CB0A07">
        <w:rPr>
          <w:sz w:val="26"/>
          <w:szCs w:val="26"/>
        </w:rPr>
        <w:t>“</w:t>
      </w:r>
      <w:r>
        <w:rPr>
          <w:sz w:val="26"/>
          <w:szCs w:val="26"/>
        </w:rPr>
        <w:t>It combines Protestant Christianity, mysticism, and a pan-African political consciousness.</w:t>
      </w:r>
      <w:r w:rsidR="00CB0A07">
        <w:rPr>
          <w:sz w:val="26"/>
          <w:szCs w:val="26"/>
        </w:rPr>
        <w:t>”</w:t>
      </w:r>
      <w:r w:rsidR="00CB0A07">
        <w:rPr>
          <w:rStyle w:val="FootnoteReference"/>
          <w:sz w:val="26"/>
          <w:szCs w:val="26"/>
        </w:rPr>
        <w:footnoteReference w:id="7"/>
      </w:r>
      <w:r>
        <w:rPr>
          <w:sz w:val="26"/>
          <w:szCs w:val="26"/>
        </w:rPr>
        <w:t xml:space="preserve"> </w:t>
      </w:r>
      <w:r w:rsidR="00CB0A07">
        <w:rPr>
          <w:sz w:val="26"/>
          <w:szCs w:val="26"/>
        </w:rPr>
        <w:t xml:space="preserve"> </w:t>
      </w:r>
      <w:r w:rsidR="00B743B0">
        <w:rPr>
          <w:sz w:val="26"/>
          <w:szCs w:val="26"/>
        </w:rPr>
        <w:t xml:space="preserve">Rasta beliefs are based on a specific interpretation of the Bible and </w:t>
      </w:r>
      <w:r w:rsidR="00D3771D">
        <w:rPr>
          <w:sz w:val="26"/>
          <w:szCs w:val="26"/>
        </w:rPr>
        <w:t>a central,</w:t>
      </w:r>
      <w:r w:rsidR="00B743B0">
        <w:rPr>
          <w:sz w:val="26"/>
          <w:szCs w:val="26"/>
        </w:rPr>
        <w:t xml:space="preserve"> monotheistic belief in a single God, referred to as Jah, who is deemed to partially reside within each individual.</w:t>
      </w:r>
      <w:r w:rsidR="00A72D46">
        <w:rPr>
          <w:rStyle w:val="FootnoteReference"/>
          <w:sz w:val="26"/>
          <w:szCs w:val="26"/>
        </w:rPr>
        <w:footnoteReference w:id="8"/>
      </w:r>
      <w:r w:rsidR="00B743B0">
        <w:rPr>
          <w:sz w:val="26"/>
          <w:szCs w:val="26"/>
        </w:rPr>
        <w:t xml:space="preserve"> </w:t>
      </w:r>
    </w:p>
    <w:p w14:paraId="14FCBB98" w14:textId="5F6C21E4" w:rsidR="00B95886" w:rsidRPr="00FB38D1" w:rsidRDefault="00323909" w:rsidP="00B743B0">
      <w:pPr>
        <w:spacing w:line="480" w:lineRule="auto"/>
        <w:ind w:firstLine="720"/>
        <w:rPr>
          <w:sz w:val="26"/>
          <w:szCs w:val="26"/>
        </w:rPr>
      </w:pPr>
      <w:r w:rsidRPr="00FB38D1">
        <w:rPr>
          <w:sz w:val="26"/>
          <w:szCs w:val="26"/>
        </w:rPr>
        <w:t>Rasta</w:t>
      </w:r>
      <w:r w:rsidR="00CB0A07">
        <w:rPr>
          <w:sz w:val="26"/>
          <w:szCs w:val="26"/>
        </w:rPr>
        <w:t xml:space="preserve">fari “levity,” or the </w:t>
      </w:r>
      <w:r w:rsidRPr="00FB38D1">
        <w:rPr>
          <w:sz w:val="26"/>
          <w:szCs w:val="26"/>
        </w:rPr>
        <w:t xml:space="preserve"> principle</w:t>
      </w:r>
      <w:r w:rsidR="00CB0A07">
        <w:rPr>
          <w:sz w:val="26"/>
          <w:szCs w:val="26"/>
        </w:rPr>
        <w:t xml:space="preserve"> of a balanced lifestyle,</w:t>
      </w:r>
      <w:r w:rsidRPr="00FB38D1">
        <w:rPr>
          <w:sz w:val="26"/>
          <w:szCs w:val="26"/>
        </w:rPr>
        <w:t xml:space="preserve"> include</w:t>
      </w:r>
      <w:r w:rsidR="00CB0A07">
        <w:rPr>
          <w:sz w:val="26"/>
          <w:szCs w:val="26"/>
        </w:rPr>
        <w:t>s</w:t>
      </w:r>
      <w:r w:rsidRPr="00FB38D1">
        <w:rPr>
          <w:sz w:val="26"/>
          <w:szCs w:val="26"/>
        </w:rPr>
        <w:t xml:space="preserve"> the </w:t>
      </w:r>
      <w:r w:rsidR="00CB0A07">
        <w:rPr>
          <w:sz w:val="26"/>
          <w:szCs w:val="26"/>
        </w:rPr>
        <w:t>wearing</w:t>
      </w:r>
      <w:r w:rsidRPr="00FB38D1">
        <w:rPr>
          <w:sz w:val="26"/>
          <w:szCs w:val="26"/>
        </w:rPr>
        <w:t xml:space="preserve"> of long hair</w:t>
      </w:r>
      <w:r w:rsidR="00CB0A07">
        <w:rPr>
          <w:sz w:val="26"/>
          <w:szCs w:val="26"/>
        </w:rPr>
        <w:t xml:space="preserve"> locked in its natural state,</w:t>
      </w:r>
      <w:r w:rsidRPr="00FB38D1">
        <w:rPr>
          <w:sz w:val="26"/>
          <w:szCs w:val="26"/>
        </w:rPr>
        <w:t xml:space="preserve"> </w:t>
      </w:r>
      <w:r w:rsidR="00CB0A07">
        <w:rPr>
          <w:sz w:val="26"/>
          <w:szCs w:val="26"/>
        </w:rPr>
        <w:t>dressing in</w:t>
      </w:r>
      <w:r w:rsidRPr="00FB38D1">
        <w:rPr>
          <w:sz w:val="26"/>
          <w:szCs w:val="26"/>
        </w:rPr>
        <w:t xml:space="preserve"> the colors of red, green, gold and black to </w:t>
      </w:r>
      <w:r w:rsidR="00CB0A07">
        <w:rPr>
          <w:sz w:val="26"/>
          <w:szCs w:val="26"/>
        </w:rPr>
        <w:t>symbolize</w:t>
      </w:r>
      <w:r w:rsidRPr="00FB38D1">
        <w:rPr>
          <w:sz w:val="26"/>
          <w:szCs w:val="26"/>
        </w:rPr>
        <w:t xml:space="preserve"> the “life force of blood, herbs, royalty, and Africanness.”</w:t>
      </w:r>
      <w:r w:rsidR="00D3771D">
        <w:rPr>
          <w:rStyle w:val="FootnoteReference"/>
          <w:sz w:val="26"/>
          <w:szCs w:val="26"/>
        </w:rPr>
        <w:footnoteReference w:id="9"/>
      </w:r>
      <w:r w:rsidRPr="00FB38D1">
        <w:rPr>
          <w:sz w:val="26"/>
          <w:szCs w:val="26"/>
        </w:rPr>
        <w:t xml:space="preserve"> The colors also represent the Ethiopian flag</w:t>
      </w:r>
      <w:r w:rsidR="00B743B0">
        <w:rPr>
          <w:sz w:val="26"/>
          <w:szCs w:val="26"/>
        </w:rPr>
        <w:t xml:space="preserve"> as many Rastas accord Haile Selassie</w:t>
      </w:r>
      <w:r w:rsidR="00D3771D">
        <w:rPr>
          <w:sz w:val="26"/>
          <w:szCs w:val="26"/>
        </w:rPr>
        <w:t xml:space="preserve"> I</w:t>
      </w:r>
      <w:r w:rsidR="00B743B0">
        <w:rPr>
          <w:sz w:val="26"/>
          <w:szCs w:val="26"/>
        </w:rPr>
        <w:t>, the Emperor of Ethiopia between 1930 and 1974</w:t>
      </w:r>
      <w:r w:rsidR="00D3771D">
        <w:rPr>
          <w:sz w:val="26"/>
          <w:szCs w:val="26"/>
        </w:rPr>
        <w:t>,</w:t>
      </w:r>
      <w:r w:rsidR="00A72D46">
        <w:rPr>
          <w:sz w:val="26"/>
          <w:szCs w:val="26"/>
        </w:rPr>
        <w:t xml:space="preserve"> as a human prophet who fully recognized the inner divinity in every individual</w:t>
      </w:r>
      <w:r w:rsidRPr="00FB38D1">
        <w:rPr>
          <w:sz w:val="26"/>
          <w:szCs w:val="26"/>
        </w:rPr>
        <w:t>.</w:t>
      </w:r>
      <w:r w:rsidR="00D3771D">
        <w:rPr>
          <w:rStyle w:val="FootnoteReference"/>
          <w:sz w:val="26"/>
          <w:szCs w:val="26"/>
        </w:rPr>
        <w:footnoteReference w:id="10"/>
      </w:r>
      <w:r w:rsidRPr="00FB38D1">
        <w:rPr>
          <w:sz w:val="26"/>
          <w:szCs w:val="26"/>
        </w:rPr>
        <w:t xml:space="preserve"> Some members of the Rastafari Religion wear head-coverings in the form of turbans, while others choose to wear the traditional Rastacap or Tam. </w:t>
      </w:r>
      <w:r w:rsidRPr="00FB38D1">
        <w:rPr>
          <w:rStyle w:val="FootnoteReference"/>
          <w:sz w:val="26"/>
          <w:szCs w:val="26"/>
        </w:rPr>
        <w:footnoteReference w:id="11"/>
      </w:r>
      <w:r w:rsidR="00DD6E30">
        <w:rPr>
          <w:sz w:val="26"/>
          <w:szCs w:val="26"/>
        </w:rPr>
        <w:t xml:space="preserve"> Religious rituals include prayer services, the smoking of ganja (marijuana) to achieve better meditation with Jah, and “bingis (all -night drumming ceremonies).”</w:t>
      </w:r>
      <w:r w:rsidR="00DD6E30">
        <w:rPr>
          <w:rStyle w:val="FootnoteReference"/>
          <w:sz w:val="26"/>
          <w:szCs w:val="26"/>
        </w:rPr>
        <w:footnoteReference w:id="12"/>
      </w:r>
    </w:p>
    <w:p w14:paraId="39E90D0A" w14:textId="746951CE" w:rsidR="006C4A35" w:rsidRDefault="00323909" w:rsidP="006C4A35">
      <w:pPr>
        <w:spacing w:line="480" w:lineRule="auto"/>
        <w:rPr>
          <w:sz w:val="26"/>
          <w:szCs w:val="26"/>
        </w:rPr>
      </w:pPr>
      <w:r w:rsidRPr="00FB38D1">
        <w:rPr>
          <w:sz w:val="26"/>
          <w:szCs w:val="26"/>
        </w:rPr>
        <w:tab/>
      </w:r>
      <w:r w:rsidR="00FC24B7">
        <w:rPr>
          <w:sz w:val="26"/>
          <w:szCs w:val="26"/>
        </w:rPr>
        <w:t>Mr. Karimi</w:t>
      </w:r>
      <w:r w:rsidRPr="00FB38D1">
        <w:rPr>
          <w:sz w:val="26"/>
          <w:szCs w:val="26"/>
        </w:rPr>
        <w:t xml:space="preserve"> </w:t>
      </w:r>
      <w:r w:rsidR="00DD6E30">
        <w:rPr>
          <w:sz w:val="26"/>
          <w:szCs w:val="26"/>
        </w:rPr>
        <w:t>has been a practicing Rastafarian since 2009 when he had an enlightening experience while with Rasta friends</w:t>
      </w:r>
      <w:r w:rsidR="006C4A35">
        <w:rPr>
          <w:sz w:val="26"/>
          <w:szCs w:val="26"/>
        </w:rPr>
        <w:t>. Mr. Karimi stated that he was drawn to Rastafari</w:t>
      </w:r>
      <w:r w:rsidR="00DD6E30">
        <w:rPr>
          <w:sz w:val="26"/>
          <w:szCs w:val="26"/>
        </w:rPr>
        <w:t>anism</w:t>
      </w:r>
      <w:r w:rsidR="006C4A35">
        <w:rPr>
          <w:sz w:val="26"/>
          <w:szCs w:val="26"/>
        </w:rPr>
        <w:t xml:space="preserve"> because the members had biblical answers that no religion had offered him before. Mr. Karimi grew up in a Christian household where he was consistently dissatisfied with the lack of answers to his </w:t>
      </w:r>
      <w:r w:rsidR="00FC24B7">
        <w:rPr>
          <w:sz w:val="26"/>
          <w:szCs w:val="26"/>
        </w:rPr>
        <w:t xml:space="preserve">religious </w:t>
      </w:r>
      <w:r w:rsidR="006C4A35">
        <w:rPr>
          <w:sz w:val="26"/>
          <w:szCs w:val="26"/>
        </w:rPr>
        <w:t xml:space="preserve">questions. </w:t>
      </w:r>
    </w:p>
    <w:p w14:paraId="445DE35E" w14:textId="10B9525B" w:rsidR="00FB38D1" w:rsidRDefault="006C4A35" w:rsidP="00052D05">
      <w:pPr>
        <w:spacing w:line="480" w:lineRule="auto"/>
        <w:rPr>
          <w:sz w:val="26"/>
          <w:szCs w:val="26"/>
        </w:rPr>
      </w:pPr>
      <w:r>
        <w:rPr>
          <w:sz w:val="26"/>
          <w:szCs w:val="26"/>
        </w:rPr>
        <w:tab/>
      </w:r>
      <w:r w:rsidR="00FC24B7">
        <w:rPr>
          <w:sz w:val="26"/>
          <w:szCs w:val="26"/>
        </w:rPr>
        <w:t>T</w:t>
      </w:r>
      <w:r>
        <w:rPr>
          <w:sz w:val="26"/>
          <w:szCs w:val="26"/>
        </w:rPr>
        <w:t>oday, Mr. Karimi incorpor</w:t>
      </w:r>
      <w:r w:rsidR="00B8546F">
        <w:rPr>
          <w:sz w:val="26"/>
          <w:szCs w:val="26"/>
        </w:rPr>
        <w:t xml:space="preserve">ates his </w:t>
      </w:r>
      <w:r w:rsidR="00FC24B7">
        <w:rPr>
          <w:sz w:val="26"/>
          <w:szCs w:val="26"/>
        </w:rPr>
        <w:t xml:space="preserve">religious </w:t>
      </w:r>
      <w:r w:rsidR="00B8546F">
        <w:rPr>
          <w:sz w:val="26"/>
          <w:szCs w:val="26"/>
        </w:rPr>
        <w:t>beliefs in his life</w:t>
      </w:r>
      <w:r>
        <w:rPr>
          <w:sz w:val="26"/>
          <w:szCs w:val="26"/>
        </w:rPr>
        <w:t xml:space="preserve">. </w:t>
      </w:r>
      <w:r w:rsidR="00FC24B7">
        <w:rPr>
          <w:sz w:val="26"/>
          <w:szCs w:val="26"/>
        </w:rPr>
        <w:t>He</w:t>
      </w:r>
      <w:r>
        <w:rPr>
          <w:sz w:val="26"/>
          <w:szCs w:val="26"/>
        </w:rPr>
        <w:t xml:space="preserve"> </w:t>
      </w:r>
      <w:r w:rsidR="00B13A47">
        <w:rPr>
          <w:sz w:val="26"/>
          <w:szCs w:val="26"/>
        </w:rPr>
        <w:t>frequently reads</w:t>
      </w:r>
      <w:r w:rsidR="00FC24B7">
        <w:rPr>
          <w:sz w:val="26"/>
          <w:szCs w:val="26"/>
        </w:rPr>
        <w:t>,</w:t>
      </w:r>
      <w:r w:rsidR="00B13A47">
        <w:rPr>
          <w:sz w:val="26"/>
          <w:szCs w:val="26"/>
        </w:rPr>
        <w:t xml:space="preserve"> interprets</w:t>
      </w:r>
      <w:r w:rsidR="00FC24B7">
        <w:rPr>
          <w:sz w:val="26"/>
          <w:szCs w:val="26"/>
        </w:rPr>
        <w:t xml:space="preserve"> and discusses</w:t>
      </w:r>
      <w:r w:rsidR="00B13A47">
        <w:rPr>
          <w:sz w:val="26"/>
          <w:szCs w:val="26"/>
        </w:rPr>
        <w:t xml:space="preserve"> the bible</w:t>
      </w:r>
      <w:r w:rsidR="00FC24B7">
        <w:rPr>
          <w:sz w:val="26"/>
          <w:szCs w:val="26"/>
        </w:rPr>
        <w:t xml:space="preserve"> with friends</w:t>
      </w:r>
      <w:r w:rsidR="00B46A81">
        <w:rPr>
          <w:sz w:val="26"/>
          <w:szCs w:val="26"/>
        </w:rPr>
        <w:t>, often while smoking marijuana, their religious sacrament</w:t>
      </w:r>
      <w:r w:rsidR="00B13A47">
        <w:rPr>
          <w:sz w:val="26"/>
          <w:szCs w:val="26"/>
        </w:rPr>
        <w:t xml:space="preserve">. </w:t>
      </w:r>
      <w:r w:rsidR="00B46A81">
        <w:rPr>
          <w:sz w:val="26"/>
          <w:szCs w:val="26"/>
        </w:rPr>
        <w:t xml:space="preserve">Recently, </w:t>
      </w:r>
      <w:r w:rsidR="00B13A47">
        <w:rPr>
          <w:sz w:val="26"/>
          <w:szCs w:val="26"/>
        </w:rPr>
        <w:t>Mr. Karimi was roommates with Jamison Arend</w:t>
      </w:r>
      <w:r w:rsidR="00B743B0">
        <w:rPr>
          <w:sz w:val="26"/>
          <w:szCs w:val="26"/>
        </w:rPr>
        <w:t>, a licensed Rastafarian minister in Minnesota,</w:t>
      </w:r>
      <w:r w:rsidR="00B13A47">
        <w:rPr>
          <w:sz w:val="26"/>
          <w:szCs w:val="26"/>
        </w:rPr>
        <w:t xml:space="preserve"> who served as a mentor/father figure</w:t>
      </w:r>
      <w:r w:rsidR="00B743B0">
        <w:rPr>
          <w:sz w:val="26"/>
          <w:szCs w:val="26"/>
        </w:rPr>
        <w:t xml:space="preserve"> until Mr. Arend’s untimely death in December of 2020</w:t>
      </w:r>
      <w:r w:rsidR="00B13A47">
        <w:rPr>
          <w:sz w:val="26"/>
          <w:szCs w:val="26"/>
        </w:rPr>
        <w:t>. Mr. Arend was instrumental in</w:t>
      </w:r>
      <w:r w:rsidR="00B743B0">
        <w:rPr>
          <w:sz w:val="26"/>
          <w:szCs w:val="26"/>
        </w:rPr>
        <w:t xml:space="preserve"> helping</w:t>
      </w:r>
      <w:r w:rsidR="00B13A47">
        <w:rPr>
          <w:sz w:val="26"/>
          <w:szCs w:val="26"/>
        </w:rPr>
        <w:t xml:space="preserve"> Mr. Karimi</w:t>
      </w:r>
      <w:r w:rsidR="00B743B0">
        <w:rPr>
          <w:sz w:val="26"/>
          <w:szCs w:val="26"/>
        </w:rPr>
        <w:t xml:space="preserve"> find his spirituality and</w:t>
      </w:r>
      <w:r w:rsidR="00B13A47">
        <w:rPr>
          <w:sz w:val="26"/>
          <w:szCs w:val="26"/>
        </w:rPr>
        <w:t xml:space="preserve"> </w:t>
      </w:r>
      <w:r w:rsidR="00B743B0">
        <w:rPr>
          <w:sz w:val="26"/>
          <w:szCs w:val="26"/>
        </w:rPr>
        <w:t xml:space="preserve">his </w:t>
      </w:r>
      <w:r w:rsidR="00B13A47">
        <w:rPr>
          <w:sz w:val="26"/>
          <w:szCs w:val="26"/>
        </w:rPr>
        <w:t>establish</w:t>
      </w:r>
      <w:r w:rsidR="00B743B0">
        <w:rPr>
          <w:sz w:val="26"/>
          <w:szCs w:val="26"/>
        </w:rPr>
        <w:t>ed</w:t>
      </w:r>
      <w:r w:rsidR="00B13A47">
        <w:rPr>
          <w:sz w:val="26"/>
          <w:szCs w:val="26"/>
        </w:rPr>
        <w:t xml:space="preserve"> </w:t>
      </w:r>
      <w:r w:rsidR="00B743B0">
        <w:rPr>
          <w:sz w:val="26"/>
          <w:szCs w:val="26"/>
        </w:rPr>
        <w:t xml:space="preserve">beliefs in the </w:t>
      </w:r>
      <w:r w:rsidR="00B13A47">
        <w:rPr>
          <w:sz w:val="26"/>
          <w:szCs w:val="26"/>
        </w:rPr>
        <w:t xml:space="preserve">Rastafari religion. </w:t>
      </w:r>
    </w:p>
    <w:p w14:paraId="30991885" w14:textId="4D484B72" w:rsidR="00B46A81" w:rsidRDefault="00B46A81" w:rsidP="00052D05">
      <w:pPr>
        <w:spacing w:line="480" w:lineRule="auto"/>
        <w:rPr>
          <w:sz w:val="26"/>
          <w:szCs w:val="26"/>
        </w:rPr>
      </w:pPr>
    </w:p>
    <w:p w14:paraId="69832D0D" w14:textId="3C287BA2" w:rsidR="00B46A81" w:rsidRPr="00B46A81" w:rsidRDefault="00B46A81" w:rsidP="00B46A81">
      <w:pPr>
        <w:pStyle w:val="ListParagraph"/>
        <w:numPr>
          <w:ilvl w:val="0"/>
          <w:numId w:val="4"/>
        </w:numPr>
        <w:spacing w:line="480" w:lineRule="auto"/>
        <w:rPr>
          <w:b/>
          <w:bCs/>
          <w:sz w:val="26"/>
          <w:szCs w:val="26"/>
        </w:rPr>
      </w:pPr>
      <w:r>
        <w:rPr>
          <w:b/>
          <w:bCs/>
          <w:sz w:val="26"/>
          <w:szCs w:val="26"/>
        </w:rPr>
        <w:t>CONCLUSION</w:t>
      </w:r>
    </w:p>
    <w:p w14:paraId="66DCFB23" w14:textId="700DB8DA" w:rsidR="00B46A81" w:rsidRDefault="00B46A81" w:rsidP="00B46A81">
      <w:pPr>
        <w:spacing w:line="480" w:lineRule="auto"/>
        <w:ind w:firstLine="720"/>
        <w:rPr>
          <w:sz w:val="26"/>
          <w:szCs w:val="26"/>
        </w:rPr>
      </w:pPr>
      <w:r>
        <w:rPr>
          <w:sz w:val="26"/>
          <w:szCs w:val="26"/>
        </w:rPr>
        <w:t xml:space="preserve">For these reasons, </w:t>
      </w:r>
      <w:r w:rsidRPr="00FB38D1">
        <w:rPr>
          <w:sz w:val="26"/>
          <w:szCs w:val="26"/>
        </w:rPr>
        <w:t xml:space="preserve">Jason </w:t>
      </w:r>
      <w:r>
        <w:rPr>
          <w:sz w:val="26"/>
          <w:szCs w:val="26"/>
        </w:rPr>
        <w:t xml:space="preserve">Robert </w:t>
      </w:r>
      <w:r w:rsidRPr="00FB38D1">
        <w:rPr>
          <w:sz w:val="26"/>
          <w:szCs w:val="26"/>
        </w:rPr>
        <w:t>Karimi</w:t>
      </w:r>
      <w:r>
        <w:rPr>
          <w:sz w:val="26"/>
          <w:szCs w:val="26"/>
        </w:rPr>
        <w:t>, through counsel, respectfully moves the Court</w:t>
      </w:r>
      <w:r w:rsidRPr="00FB38D1">
        <w:rPr>
          <w:sz w:val="26"/>
          <w:szCs w:val="26"/>
        </w:rPr>
        <w:t xml:space="preserve"> </w:t>
      </w:r>
      <w:r>
        <w:rPr>
          <w:sz w:val="26"/>
          <w:szCs w:val="26"/>
        </w:rPr>
        <w:t xml:space="preserve">to permit his use of medical and religious marijuana and forego a Condition of Supervised Release that would prevent </w:t>
      </w:r>
      <w:r w:rsidRPr="00FB38D1">
        <w:rPr>
          <w:sz w:val="26"/>
          <w:szCs w:val="26"/>
        </w:rPr>
        <w:t>Mr. Karimi</w:t>
      </w:r>
      <w:r>
        <w:rPr>
          <w:sz w:val="26"/>
          <w:szCs w:val="26"/>
        </w:rPr>
        <w:t xml:space="preserve"> from using marijuana</w:t>
      </w:r>
      <w:r>
        <w:rPr>
          <w:sz w:val="26"/>
          <w:szCs w:val="26"/>
        </w:rPr>
        <w:t>.</w:t>
      </w:r>
    </w:p>
    <w:p w14:paraId="624E4D85" w14:textId="3A9A0B55" w:rsidR="001E6329" w:rsidRDefault="001E6329" w:rsidP="001E6329">
      <w:pPr>
        <w:spacing w:line="480" w:lineRule="auto"/>
        <w:rPr>
          <w:b/>
          <w:bCs/>
          <w:color w:val="000000"/>
          <w:sz w:val="26"/>
          <w:szCs w:val="26"/>
          <w:u w:val="single"/>
          <w:shd w:val="clear" w:color="auto" w:fill="FFFFFF"/>
        </w:rPr>
      </w:pPr>
    </w:p>
    <w:p w14:paraId="42B19F62" w14:textId="77777777" w:rsidR="00B46A81" w:rsidRPr="001E6329" w:rsidRDefault="00B46A81" w:rsidP="001E6329">
      <w:pPr>
        <w:spacing w:line="480" w:lineRule="auto"/>
        <w:rPr>
          <w:sz w:val="26"/>
          <w:szCs w:val="26"/>
        </w:rPr>
      </w:pPr>
    </w:p>
    <w:sectPr w:rsidR="00B46A81" w:rsidRPr="001E632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709D" w14:textId="77777777" w:rsidR="00283E1F" w:rsidRDefault="00283E1F" w:rsidP="00323909">
      <w:r>
        <w:separator/>
      </w:r>
    </w:p>
  </w:endnote>
  <w:endnote w:type="continuationSeparator" w:id="0">
    <w:p w14:paraId="4ECE1D43" w14:textId="77777777" w:rsidR="00283E1F" w:rsidRDefault="00283E1F" w:rsidP="0032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940190"/>
      <w:docPartObj>
        <w:docPartGallery w:val="Page Numbers (Bottom of Page)"/>
        <w:docPartUnique/>
      </w:docPartObj>
    </w:sdtPr>
    <w:sdtEndPr>
      <w:rPr>
        <w:rStyle w:val="PageNumber"/>
      </w:rPr>
    </w:sdtEndPr>
    <w:sdtContent>
      <w:p w14:paraId="7DB8303F" w14:textId="45284DCE" w:rsidR="0005434E" w:rsidRDefault="0005434E" w:rsidP="000543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9C0D55" w14:textId="77777777" w:rsidR="0005434E" w:rsidRDefault="0005434E" w:rsidP="000543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5600165"/>
      <w:docPartObj>
        <w:docPartGallery w:val="Page Numbers (Bottom of Page)"/>
        <w:docPartUnique/>
      </w:docPartObj>
    </w:sdtPr>
    <w:sdtEndPr>
      <w:rPr>
        <w:rStyle w:val="PageNumber"/>
      </w:rPr>
    </w:sdtEndPr>
    <w:sdtContent>
      <w:p w14:paraId="0A07874F" w14:textId="4FE83D3D" w:rsidR="0005434E" w:rsidRDefault="0005434E" w:rsidP="000543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559D3">
          <w:rPr>
            <w:rStyle w:val="PageNumber"/>
            <w:noProof/>
          </w:rPr>
          <w:t>4</w:t>
        </w:r>
        <w:r>
          <w:rPr>
            <w:rStyle w:val="PageNumber"/>
          </w:rPr>
          <w:fldChar w:fldCharType="end"/>
        </w:r>
      </w:p>
    </w:sdtContent>
  </w:sdt>
  <w:p w14:paraId="18838EBC" w14:textId="77777777" w:rsidR="0005434E" w:rsidRDefault="0005434E" w:rsidP="000543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46A9" w14:textId="77777777" w:rsidR="00283E1F" w:rsidRDefault="00283E1F" w:rsidP="00323909">
      <w:r>
        <w:separator/>
      </w:r>
    </w:p>
  </w:footnote>
  <w:footnote w:type="continuationSeparator" w:id="0">
    <w:p w14:paraId="5234DF6F" w14:textId="77777777" w:rsidR="00283E1F" w:rsidRDefault="00283E1F" w:rsidP="00323909">
      <w:r>
        <w:continuationSeparator/>
      </w:r>
    </w:p>
  </w:footnote>
  <w:footnote w:id="1">
    <w:p w14:paraId="57951821" w14:textId="78A3840F" w:rsidR="007023EC" w:rsidRPr="006370EA" w:rsidRDefault="007023EC">
      <w:pPr>
        <w:pStyle w:val="FootnoteText"/>
        <w:rPr>
          <w:sz w:val="24"/>
          <w:szCs w:val="24"/>
        </w:rPr>
      </w:pPr>
      <w:r w:rsidRPr="007023EC">
        <w:rPr>
          <w:rStyle w:val="FootnoteReference"/>
          <w:sz w:val="24"/>
          <w:szCs w:val="24"/>
        </w:rPr>
        <w:footnoteRef/>
      </w:r>
      <w:r w:rsidRPr="007023EC">
        <w:rPr>
          <w:sz w:val="24"/>
          <w:szCs w:val="24"/>
        </w:rPr>
        <w:t xml:space="preserve"> </w:t>
      </w:r>
      <w:r w:rsidRPr="007023EC">
        <w:rPr>
          <w:i/>
          <w:iCs/>
          <w:sz w:val="24"/>
          <w:szCs w:val="24"/>
        </w:rPr>
        <w:t xml:space="preserve">See </w:t>
      </w:r>
      <w:r w:rsidRPr="007023EC">
        <w:rPr>
          <w:sz w:val="24"/>
          <w:szCs w:val="24"/>
        </w:rPr>
        <w:t xml:space="preserve">NORML 2021 Legislative Report, </w:t>
      </w:r>
      <w:r w:rsidRPr="007023EC">
        <w:rPr>
          <w:i/>
          <w:iCs/>
          <w:sz w:val="24"/>
          <w:szCs w:val="24"/>
        </w:rPr>
        <w:t xml:space="preserve">available at </w:t>
      </w:r>
      <w:r w:rsidRPr="007023EC">
        <w:rPr>
          <w:sz w:val="24"/>
          <w:szCs w:val="24"/>
        </w:rPr>
        <w:t xml:space="preserve"> </w:t>
      </w:r>
      <w:hyperlink r:id="rId1" w:history="1">
        <w:r w:rsidRPr="007023EC">
          <w:rPr>
            <w:rStyle w:val="Hyperlink"/>
            <w:sz w:val="24"/>
            <w:szCs w:val="24"/>
          </w:rPr>
          <w:t>http://norml.org/2021-legislative-report/</w:t>
        </w:r>
      </w:hyperlink>
      <w:r w:rsidRPr="007023EC">
        <w:rPr>
          <w:sz w:val="24"/>
          <w:szCs w:val="24"/>
        </w:rPr>
        <w:t xml:space="preserve"> </w:t>
      </w:r>
      <w:r w:rsidRPr="006370EA">
        <w:rPr>
          <w:sz w:val="24"/>
          <w:szCs w:val="24"/>
        </w:rPr>
        <w:t>(last accessed April 3, 2022).</w:t>
      </w:r>
    </w:p>
  </w:footnote>
  <w:footnote w:id="2">
    <w:p w14:paraId="524578E4" w14:textId="2A0921E8" w:rsidR="006370EA" w:rsidRPr="006370EA" w:rsidRDefault="006370EA">
      <w:pPr>
        <w:pStyle w:val="FootnoteText"/>
      </w:pPr>
      <w:r w:rsidRPr="006370EA">
        <w:rPr>
          <w:rStyle w:val="FootnoteReference"/>
          <w:sz w:val="24"/>
          <w:szCs w:val="24"/>
        </w:rPr>
        <w:footnoteRef/>
      </w:r>
      <w:r w:rsidRPr="006370EA">
        <w:rPr>
          <w:sz w:val="24"/>
          <w:szCs w:val="24"/>
        </w:rPr>
        <w:t xml:space="preserve"> </w:t>
      </w:r>
      <w:r w:rsidRPr="006370EA">
        <w:rPr>
          <w:i/>
          <w:iCs/>
          <w:sz w:val="24"/>
          <w:szCs w:val="24"/>
        </w:rPr>
        <w:t>Id</w:t>
      </w:r>
      <w:r w:rsidRPr="006370EA">
        <w:rPr>
          <w:sz w:val="24"/>
          <w:szCs w:val="24"/>
        </w:rPr>
        <w:t>.</w:t>
      </w:r>
      <w:r>
        <w:t xml:space="preserve"> </w:t>
      </w:r>
    </w:p>
  </w:footnote>
  <w:footnote w:id="3">
    <w:p w14:paraId="4A447799" w14:textId="1598CBC0" w:rsidR="00C34613" w:rsidRPr="007023EC" w:rsidRDefault="00C34613">
      <w:pPr>
        <w:pStyle w:val="FootnoteText"/>
        <w:rPr>
          <w:sz w:val="24"/>
          <w:szCs w:val="24"/>
        </w:rPr>
      </w:pPr>
      <w:r w:rsidRPr="007023EC">
        <w:rPr>
          <w:rStyle w:val="FootnoteReference"/>
          <w:sz w:val="24"/>
          <w:szCs w:val="24"/>
        </w:rPr>
        <w:footnoteRef/>
      </w:r>
      <w:r w:rsidRPr="007023EC">
        <w:rPr>
          <w:sz w:val="24"/>
          <w:szCs w:val="24"/>
        </w:rPr>
        <w:t xml:space="preserve"> </w:t>
      </w:r>
      <w:r w:rsidR="007023EC" w:rsidRPr="007023EC">
        <w:rPr>
          <w:i/>
          <w:iCs/>
          <w:sz w:val="24"/>
          <w:szCs w:val="24"/>
        </w:rPr>
        <w:t>Id</w:t>
      </w:r>
      <w:r w:rsidR="007023EC" w:rsidRPr="007023EC">
        <w:rPr>
          <w:sz w:val="24"/>
          <w:szCs w:val="24"/>
        </w:rPr>
        <w:t>.</w:t>
      </w:r>
    </w:p>
  </w:footnote>
  <w:footnote w:id="4">
    <w:p w14:paraId="366265D8" w14:textId="6E779DEE" w:rsidR="003F2525" w:rsidRPr="003F2525" w:rsidRDefault="003F2525">
      <w:pPr>
        <w:pStyle w:val="FootnoteText"/>
      </w:pPr>
      <w:r>
        <w:rPr>
          <w:rStyle w:val="FootnoteReference"/>
        </w:rPr>
        <w:footnoteRef/>
      </w:r>
      <w:r>
        <w:t xml:space="preserve"> </w:t>
      </w:r>
      <w:r>
        <w:rPr>
          <w:i/>
          <w:iCs/>
        </w:rPr>
        <w:t>See</w:t>
      </w:r>
      <w:r>
        <w:t xml:space="preserve"> IRS.gov, Marijuana Industry, </w:t>
      </w:r>
      <w:r>
        <w:rPr>
          <w:i/>
          <w:iCs/>
        </w:rPr>
        <w:t xml:space="preserve">available at </w:t>
      </w:r>
      <w:hyperlink r:id="rId2" w:history="1">
        <w:r w:rsidRPr="00E021B5">
          <w:rPr>
            <w:rStyle w:val="Hyperlink"/>
          </w:rPr>
          <w:t>http://www.irs.gov/business/small-buisnesses-self-employed/marijuana-industry</w:t>
        </w:r>
      </w:hyperlink>
      <w:r>
        <w:t xml:space="preserve"> (last visited April 3, 2022).</w:t>
      </w:r>
    </w:p>
  </w:footnote>
  <w:footnote w:id="5">
    <w:p w14:paraId="75D954DC" w14:textId="34C09947" w:rsidR="00D558A1" w:rsidRPr="00D558A1" w:rsidRDefault="00D558A1">
      <w:pPr>
        <w:pStyle w:val="FootnoteText"/>
        <w:rPr>
          <w:sz w:val="24"/>
          <w:szCs w:val="24"/>
        </w:rPr>
      </w:pPr>
      <w:r w:rsidRPr="00D558A1">
        <w:rPr>
          <w:rStyle w:val="FootnoteReference"/>
          <w:sz w:val="24"/>
          <w:szCs w:val="24"/>
        </w:rPr>
        <w:footnoteRef/>
      </w:r>
      <w:r w:rsidRPr="00D558A1">
        <w:rPr>
          <w:sz w:val="24"/>
          <w:szCs w:val="24"/>
        </w:rPr>
        <w:t xml:space="preserve"> </w:t>
      </w:r>
      <w:r w:rsidRPr="00D558A1">
        <w:rPr>
          <w:i/>
          <w:iCs/>
          <w:sz w:val="24"/>
          <w:szCs w:val="24"/>
        </w:rPr>
        <w:t>Id</w:t>
      </w:r>
      <w:r w:rsidRPr="00D558A1">
        <w:rPr>
          <w:sz w:val="24"/>
          <w:szCs w:val="24"/>
        </w:rPr>
        <w:t xml:space="preserve">. </w:t>
      </w:r>
    </w:p>
  </w:footnote>
  <w:footnote w:id="6">
    <w:p w14:paraId="02F3E64B" w14:textId="77777777" w:rsidR="001E1E3D" w:rsidRPr="00BE559D" w:rsidRDefault="001E1E3D" w:rsidP="001E1E3D">
      <w:pPr>
        <w:pStyle w:val="FootnoteText"/>
        <w:rPr>
          <w:sz w:val="24"/>
          <w:szCs w:val="24"/>
        </w:rPr>
      </w:pPr>
      <w:r w:rsidRPr="00BE559D">
        <w:rPr>
          <w:rStyle w:val="FootnoteReference"/>
          <w:sz w:val="24"/>
          <w:szCs w:val="24"/>
        </w:rPr>
        <w:footnoteRef/>
      </w:r>
      <w:r w:rsidRPr="00BE559D">
        <w:rPr>
          <w:sz w:val="24"/>
          <w:szCs w:val="24"/>
        </w:rPr>
        <w:t xml:space="preserve"> </w:t>
      </w:r>
      <w:r w:rsidRPr="00BE559D">
        <w:rPr>
          <w:i/>
          <w:iCs/>
          <w:sz w:val="24"/>
          <w:szCs w:val="24"/>
        </w:rPr>
        <w:t>U.S. House of Representatives Pass Federal Cannabis Legalization Bill MORE Act</w:t>
      </w:r>
      <w:r w:rsidRPr="00BE559D">
        <w:rPr>
          <w:sz w:val="24"/>
          <w:szCs w:val="24"/>
        </w:rPr>
        <w:t xml:space="preserve">, Forbes, Will Yankowicz, April 1, 2022.  </w:t>
      </w:r>
      <w:r w:rsidRPr="00BE559D">
        <w:rPr>
          <w:i/>
          <w:iCs/>
          <w:sz w:val="24"/>
          <w:szCs w:val="24"/>
        </w:rPr>
        <w:t>Available at</w:t>
      </w:r>
      <w:r w:rsidRPr="00BE559D">
        <w:rPr>
          <w:sz w:val="24"/>
          <w:szCs w:val="24"/>
        </w:rPr>
        <w:t xml:space="preserve"> </w:t>
      </w:r>
      <w:hyperlink r:id="rId3" w:history="1">
        <w:r w:rsidRPr="00BE559D">
          <w:rPr>
            <w:rStyle w:val="Hyperlink"/>
            <w:sz w:val="24"/>
            <w:szCs w:val="24"/>
          </w:rPr>
          <w:t>http://www.msn.com/en-us/money/news/us-house-of-representatives-pass-federal-cannabis-legalization-bill-more-at/ar-AASVL3SE</w:t>
        </w:r>
      </w:hyperlink>
      <w:r w:rsidRPr="00BE559D">
        <w:rPr>
          <w:sz w:val="24"/>
          <w:szCs w:val="24"/>
        </w:rPr>
        <w:t xml:space="preserve"> (last accessed April 3, 2022).</w:t>
      </w:r>
    </w:p>
  </w:footnote>
  <w:footnote w:id="7">
    <w:p w14:paraId="12221D79" w14:textId="2B04AA97" w:rsidR="00CB0A07" w:rsidRPr="00CB0A07" w:rsidRDefault="00CB0A07">
      <w:pPr>
        <w:pStyle w:val="FootnoteText"/>
        <w:rPr>
          <w:sz w:val="24"/>
          <w:szCs w:val="24"/>
        </w:rPr>
      </w:pPr>
      <w:r w:rsidRPr="00CB0A07">
        <w:rPr>
          <w:rStyle w:val="FootnoteReference"/>
          <w:sz w:val="24"/>
          <w:szCs w:val="24"/>
        </w:rPr>
        <w:footnoteRef/>
      </w:r>
      <w:r w:rsidRPr="00CB0A07">
        <w:rPr>
          <w:sz w:val="24"/>
          <w:szCs w:val="24"/>
        </w:rPr>
        <w:t xml:space="preserve"> </w:t>
      </w:r>
      <w:r w:rsidRPr="00CB0A07">
        <w:rPr>
          <w:sz w:val="24"/>
          <w:szCs w:val="24"/>
        </w:rPr>
        <w:t xml:space="preserve">Encyclopedia Britannica, Rastafari, </w:t>
      </w:r>
      <w:r w:rsidRPr="00CB0A07">
        <w:rPr>
          <w:i/>
          <w:sz w:val="24"/>
          <w:szCs w:val="24"/>
        </w:rPr>
        <w:t xml:space="preserve">available at </w:t>
      </w:r>
      <w:hyperlink r:id="rId4" w:history="1">
        <w:r w:rsidRPr="00CB0A07">
          <w:rPr>
            <w:rStyle w:val="Hyperlink"/>
            <w:sz w:val="24"/>
            <w:szCs w:val="24"/>
          </w:rPr>
          <w:t>https://www.britannica.com/topic/Rastafari</w:t>
        </w:r>
      </w:hyperlink>
      <w:r w:rsidRPr="00CB0A07">
        <w:rPr>
          <w:sz w:val="24"/>
          <w:szCs w:val="24"/>
        </w:rPr>
        <w:t xml:space="preserve"> (last accessed </w:t>
      </w:r>
      <w:r w:rsidRPr="00CB0A07">
        <w:rPr>
          <w:sz w:val="24"/>
          <w:szCs w:val="24"/>
        </w:rPr>
        <w:t>April</w:t>
      </w:r>
      <w:r w:rsidRPr="00CB0A07">
        <w:rPr>
          <w:sz w:val="24"/>
          <w:szCs w:val="24"/>
        </w:rPr>
        <w:t xml:space="preserve"> </w:t>
      </w:r>
      <w:r w:rsidRPr="00CB0A07">
        <w:rPr>
          <w:sz w:val="24"/>
          <w:szCs w:val="24"/>
        </w:rPr>
        <w:t>4</w:t>
      </w:r>
      <w:r w:rsidRPr="00CB0A07">
        <w:rPr>
          <w:sz w:val="24"/>
          <w:szCs w:val="24"/>
        </w:rPr>
        <w:t>, 202</w:t>
      </w:r>
      <w:r w:rsidRPr="00CB0A07">
        <w:rPr>
          <w:sz w:val="24"/>
          <w:szCs w:val="24"/>
        </w:rPr>
        <w:t>2</w:t>
      </w:r>
      <w:r w:rsidRPr="00CB0A07">
        <w:rPr>
          <w:sz w:val="24"/>
          <w:szCs w:val="24"/>
        </w:rPr>
        <w:t>).</w:t>
      </w:r>
    </w:p>
  </w:footnote>
  <w:footnote w:id="8">
    <w:p w14:paraId="31A25A90" w14:textId="1B1B4B9D" w:rsidR="00A72D46" w:rsidRPr="00CB0A07" w:rsidRDefault="00A72D46">
      <w:pPr>
        <w:pStyle w:val="FootnoteText"/>
        <w:rPr>
          <w:sz w:val="24"/>
          <w:szCs w:val="24"/>
        </w:rPr>
      </w:pPr>
      <w:r w:rsidRPr="00CB0A07">
        <w:rPr>
          <w:rStyle w:val="FootnoteReference"/>
          <w:sz w:val="24"/>
          <w:szCs w:val="24"/>
        </w:rPr>
        <w:footnoteRef/>
      </w:r>
      <w:r w:rsidRPr="00CB0A07">
        <w:rPr>
          <w:sz w:val="24"/>
          <w:szCs w:val="24"/>
        </w:rPr>
        <w:t xml:space="preserve"> Wikipedia,</w:t>
      </w:r>
      <w:r w:rsidR="004D7AB2" w:rsidRPr="00CB0A07">
        <w:rPr>
          <w:sz w:val="24"/>
          <w:szCs w:val="24"/>
        </w:rPr>
        <w:t xml:space="preserve"> Rastafari,</w:t>
      </w:r>
      <w:r w:rsidRPr="00CB0A07">
        <w:rPr>
          <w:sz w:val="24"/>
          <w:szCs w:val="24"/>
        </w:rPr>
        <w:t xml:space="preserve"> </w:t>
      </w:r>
      <w:r w:rsidRPr="00CB0A07">
        <w:rPr>
          <w:i/>
          <w:sz w:val="24"/>
          <w:szCs w:val="24"/>
        </w:rPr>
        <w:t>available at</w:t>
      </w:r>
      <w:r w:rsidRPr="00CB0A07">
        <w:rPr>
          <w:sz w:val="24"/>
          <w:szCs w:val="24"/>
        </w:rPr>
        <w:t xml:space="preserve"> </w:t>
      </w:r>
      <w:r w:rsidR="004D7AB2" w:rsidRPr="00CB0A07">
        <w:rPr>
          <w:sz w:val="24"/>
          <w:szCs w:val="24"/>
        </w:rPr>
        <w:t>https://en.wikipedia.org/wiki/Rastafari# (</w:t>
      </w:r>
      <w:r w:rsidRPr="00CB0A07">
        <w:rPr>
          <w:sz w:val="24"/>
          <w:szCs w:val="24"/>
        </w:rPr>
        <w:t>last accessed March 15, 2021).</w:t>
      </w:r>
    </w:p>
  </w:footnote>
  <w:footnote w:id="9">
    <w:p w14:paraId="73595112" w14:textId="75915A97" w:rsidR="00D3771D" w:rsidRPr="00CB0A07" w:rsidRDefault="00D3771D">
      <w:pPr>
        <w:pStyle w:val="FootnoteText"/>
        <w:rPr>
          <w:sz w:val="24"/>
          <w:szCs w:val="24"/>
        </w:rPr>
      </w:pPr>
      <w:r w:rsidRPr="00CB0A07">
        <w:rPr>
          <w:rStyle w:val="FootnoteReference"/>
          <w:sz w:val="24"/>
          <w:szCs w:val="24"/>
        </w:rPr>
        <w:footnoteRef/>
      </w:r>
      <w:r w:rsidRPr="00CB0A07">
        <w:rPr>
          <w:sz w:val="24"/>
          <w:szCs w:val="24"/>
        </w:rPr>
        <w:t xml:space="preserve"> </w:t>
      </w:r>
      <w:r w:rsidR="00CB0A07" w:rsidRPr="00CB0A07">
        <w:rPr>
          <w:sz w:val="24"/>
          <w:szCs w:val="24"/>
        </w:rPr>
        <w:t>Encyclopedia Britannica,</w:t>
      </w:r>
      <w:r w:rsidR="00CB0A07">
        <w:rPr>
          <w:sz w:val="24"/>
          <w:szCs w:val="24"/>
        </w:rPr>
        <w:t xml:space="preserve"> </w:t>
      </w:r>
      <w:r w:rsidR="00CB0A07">
        <w:rPr>
          <w:i/>
          <w:iCs/>
          <w:sz w:val="24"/>
          <w:szCs w:val="24"/>
        </w:rPr>
        <w:t xml:space="preserve">supra </w:t>
      </w:r>
      <w:r w:rsidR="00CB0A07">
        <w:rPr>
          <w:sz w:val="24"/>
          <w:szCs w:val="24"/>
        </w:rPr>
        <w:t>note 7.</w:t>
      </w:r>
    </w:p>
  </w:footnote>
  <w:footnote w:id="10">
    <w:p w14:paraId="3CC46C08" w14:textId="1F03A7AB" w:rsidR="00D3771D" w:rsidRPr="00DD6E30" w:rsidRDefault="00D3771D">
      <w:pPr>
        <w:pStyle w:val="FootnoteText"/>
        <w:rPr>
          <w:sz w:val="24"/>
          <w:szCs w:val="24"/>
        </w:rPr>
      </w:pPr>
      <w:r w:rsidRPr="00DD6E30">
        <w:rPr>
          <w:rStyle w:val="FootnoteReference"/>
          <w:sz w:val="24"/>
          <w:szCs w:val="24"/>
        </w:rPr>
        <w:footnoteRef/>
      </w:r>
      <w:r w:rsidRPr="00DD6E30">
        <w:rPr>
          <w:sz w:val="24"/>
          <w:szCs w:val="24"/>
        </w:rPr>
        <w:t xml:space="preserve"> </w:t>
      </w:r>
      <w:r w:rsidR="00CB0A07" w:rsidRPr="00DD6E30">
        <w:rPr>
          <w:sz w:val="24"/>
          <w:szCs w:val="24"/>
        </w:rPr>
        <w:t xml:space="preserve">Encyclopedia Britannica, </w:t>
      </w:r>
      <w:r w:rsidR="00CB0A07" w:rsidRPr="00DD6E30">
        <w:rPr>
          <w:i/>
          <w:sz w:val="24"/>
          <w:szCs w:val="24"/>
        </w:rPr>
        <w:t>s</w:t>
      </w:r>
      <w:r w:rsidRPr="00DD6E30">
        <w:rPr>
          <w:i/>
          <w:sz w:val="24"/>
          <w:szCs w:val="24"/>
        </w:rPr>
        <w:t xml:space="preserve">upra </w:t>
      </w:r>
      <w:r w:rsidRPr="00DD6E30">
        <w:rPr>
          <w:sz w:val="24"/>
          <w:szCs w:val="24"/>
        </w:rPr>
        <w:t xml:space="preserve">note </w:t>
      </w:r>
      <w:r w:rsidR="00CB0A07" w:rsidRPr="00DD6E30">
        <w:rPr>
          <w:sz w:val="24"/>
          <w:szCs w:val="24"/>
        </w:rPr>
        <w:t>7</w:t>
      </w:r>
      <w:r w:rsidRPr="00DD6E30">
        <w:rPr>
          <w:sz w:val="24"/>
          <w:szCs w:val="24"/>
        </w:rPr>
        <w:t>.</w:t>
      </w:r>
    </w:p>
  </w:footnote>
  <w:footnote w:id="11">
    <w:p w14:paraId="1D453560" w14:textId="5BFC5EA9" w:rsidR="00323909" w:rsidRDefault="00323909">
      <w:pPr>
        <w:pStyle w:val="FootnoteText"/>
      </w:pPr>
      <w:r w:rsidRPr="00DD6E30">
        <w:rPr>
          <w:rStyle w:val="FootnoteReference"/>
          <w:sz w:val="24"/>
          <w:szCs w:val="24"/>
        </w:rPr>
        <w:footnoteRef/>
      </w:r>
      <w:r w:rsidRPr="00DD6E30">
        <w:rPr>
          <w:sz w:val="24"/>
          <w:szCs w:val="24"/>
        </w:rPr>
        <w:t xml:space="preserve"> Clarke, Peter B. (1986). </w:t>
      </w:r>
      <w:r w:rsidRPr="00DD6E30">
        <w:rPr>
          <w:i/>
          <w:sz w:val="24"/>
          <w:szCs w:val="24"/>
        </w:rPr>
        <w:t>Black Paradise: The Rastafarian Movement</w:t>
      </w:r>
      <w:r w:rsidRPr="00DD6E30">
        <w:rPr>
          <w:sz w:val="24"/>
          <w:szCs w:val="24"/>
        </w:rPr>
        <w:t>. New Religious Movements Series. Wellingborough: The Aquarian Press.</w:t>
      </w:r>
    </w:p>
  </w:footnote>
  <w:footnote w:id="12">
    <w:p w14:paraId="52FE169E" w14:textId="37F7A4CD" w:rsidR="00DD6E30" w:rsidRPr="00DD6E30" w:rsidRDefault="00DD6E30">
      <w:pPr>
        <w:pStyle w:val="FootnoteText"/>
        <w:rPr>
          <w:sz w:val="24"/>
          <w:szCs w:val="24"/>
        </w:rPr>
      </w:pPr>
      <w:r w:rsidRPr="00DD6E30">
        <w:rPr>
          <w:rStyle w:val="FootnoteReference"/>
          <w:sz w:val="24"/>
          <w:szCs w:val="24"/>
        </w:rPr>
        <w:footnoteRef/>
      </w:r>
      <w:r w:rsidRPr="00DD6E30">
        <w:rPr>
          <w:sz w:val="24"/>
          <w:szCs w:val="24"/>
        </w:rPr>
        <w:t xml:space="preserve"> </w:t>
      </w:r>
      <w:r w:rsidRPr="00DD6E30">
        <w:rPr>
          <w:sz w:val="24"/>
          <w:szCs w:val="24"/>
        </w:rPr>
        <w:t xml:space="preserve">Encyclopedia Britannica, </w:t>
      </w:r>
      <w:r w:rsidRPr="00DD6E30">
        <w:rPr>
          <w:i/>
          <w:sz w:val="24"/>
          <w:szCs w:val="24"/>
        </w:rPr>
        <w:t xml:space="preserve">supra </w:t>
      </w:r>
      <w:r w:rsidRPr="00DD6E30">
        <w:rPr>
          <w:sz w:val="24"/>
          <w:szCs w:val="24"/>
        </w:rPr>
        <w:t>note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31C6B"/>
    <w:multiLevelType w:val="hybridMultilevel"/>
    <w:tmpl w:val="01B84B44"/>
    <w:lvl w:ilvl="0" w:tplc="C56C55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504AB"/>
    <w:multiLevelType w:val="hybridMultilevel"/>
    <w:tmpl w:val="61B0003A"/>
    <w:lvl w:ilvl="0" w:tplc="FC6EB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B0625C"/>
    <w:multiLevelType w:val="hybridMultilevel"/>
    <w:tmpl w:val="8F66AD6A"/>
    <w:lvl w:ilvl="0" w:tplc="AD2E73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233BF2"/>
    <w:multiLevelType w:val="hybridMultilevel"/>
    <w:tmpl w:val="EF0418E0"/>
    <w:lvl w:ilvl="0" w:tplc="DFF44120">
      <w:start w:val="1"/>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78492B"/>
    <w:multiLevelType w:val="hybridMultilevel"/>
    <w:tmpl w:val="FD86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05"/>
    <w:rsid w:val="00052D05"/>
    <w:rsid w:val="0005434E"/>
    <w:rsid w:val="001E1E3D"/>
    <w:rsid w:val="001E6329"/>
    <w:rsid w:val="00273B3E"/>
    <w:rsid w:val="00283E1F"/>
    <w:rsid w:val="00314DE9"/>
    <w:rsid w:val="00323909"/>
    <w:rsid w:val="0032795E"/>
    <w:rsid w:val="0036304D"/>
    <w:rsid w:val="0039389D"/>
    <w:rsid w:val="003F2525"/>
    <w:rsid w:val="004B2642"/>
    <w:rsid w:val="004D7AB2"/>
    <w:rsid w:val="00521ED7"/>
    <w:rsid w:val="00536866"/>
    <w:rsid w:val="00542C6F"/>
    <w:rsid w:val="006370EA"/>
    <w:rsid w:val="0065134B"/>
    <w:rsid w:val="006C4A35"/>
    <w:rsid w:val="006F0361"/>
    <w:rsid w:val="00702217"/>
    <w:rsid w:val="007023EC"/>
    <w:rsid w:val="00766F54"/>
    <w:rsid w:val="00786C53"/>
    <w:rsid w:val="00820308"/>
    <w:rsid w:val="00923E95"/>
    <w:rsid w:val="0093275E"/>
    <w:rsid w:val="009559D3"/>
    <w:rsid w:val="00972BF5"/>
    <w:rsid w:val="00A72D46"/>
    <w:rsid w:val="00AA27C4"/>
    <w:rsid w:val="00B13A47"/>
    <w:rsid w:val="00B46A81"/>
    <w:rsid w:val="00B743B0"/>
    <w:rsid w:val="00B8546F"/>
    <w:rsid w:val="00B95886"/>
    <w:rsid w:val="00BA6C8F"/>
    <w:rsid w:val="00BE559D"/>
    <w:rsid w:val="00C049FB"/>
    <w:rsid w:val="00C34613"/>
    <w:rsid w:val="00C74702"/>
    <w:rsid w:val="00CB0A07"/>
    <w:rsid w:val="00CC2F3D"/>
    <w:rsid w:val="00D23DEC"/>
    <w:rsid w:val="00D27E07"/>
    <w:rsid w:val="00D3771D"/>
    <w:rsid w:val="00D558A1"/>
    <w:rsid w:val="00DD6A6A"/>
    <w:rsid w:val="00DD6E30"/>
    <w:rsid w:val="00E77F78"/>
    <w:rsid w:val="00F61B3C"/>
    <w:rsid w:val="00FA2DBB"/>
    <w:rsid w:val="00FB38D1"/>
    <w:rsid w:val="00FC2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9ECD"/>
  <w15:chartTrackingRefBased/>
  <w15:docId w15:val="{487F071D-01F5-4249-A4D0-4C9688B2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05"/>
    <w:pPr>
      <w:widowControl w:val="0"/>
      <w:autoSpaceDE w:val="0"/>
      <w:autoSpaceDN w:val="0"/>
      <w:adjustRightInd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23909"/>
    <w:rPr>
      <w:sz w:val="20"/>
      <w:szCs w:val="20"/>
    </w:rPr>
  </w:style>
  <w:style w:type="character" w:customStyle="1" w:styleId="FootnoteTextChar">
    <w:name w:val="Footnote Text Char"/>
    <w:basedOn w:val="DefaultParagraphFont"/>
    <w:link w:val="FootnoteText"/>
    <w:uiPriority w:val="99"/>
    <w:semiHidden/>
    <w:rsid w:val="0032390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3909"/>
    <w:rPr>
      <w:vertAlign w:val="superscript"/>
    </w:rPr>
  </w:style>
  <w:style w:type="paragraph" w:styleId="Footer">
    <w:name w:val="footer"/>
    <w:basedOn w:val="Normal"/>
    <w:link w:val="FooterChar"/>
    <w:uiPriority w:val="99"/>
    <w:unhideWhenUsed/>
    <w:rsid w:val="0005434E"/>
    <w:pPr>
      <w:tabs>
        <w:tab w:val="center" w:pos="4680"/>
        <w:tab w:val="right" w:pos="9360"/>
      </w:tabs>
    </w:pPr>
  </w:style>
  <w:style w:type="character" w:customStyle="1" w:styleId="FooterChar">
    <w:name w:val="Footer Char"/>
    <w:basedOn w:val="DefaultParagraphFont"/>
    <w:link w:val="Footer"/>
    <w:uiPriority w:val="99"/>
    <w:rsid w:val="0005434E"/>
    <w:rPr>
      <w:rFonts w:ascii="Times New Roman" w:eastAsia="Times New Roman" w:hAnsi="Times New Roman" w:cs="Times New Roman"/>
    </w:rPr>
  </w:style>
  <w:style w:type="character" w:styleId="PageNumber">
    <w:name w:val="page number"/>
    <w:basedOn w:val="DefaultParagraphFont"/>
    <w:uiPriority w:val="99"/>
    <w:semiHidden/>
    <w:unhideWhenUsed/>
    <w:rsid w:val="0005434E"/>
  </w:style>
  <w:style w:type="character" w:styleId="Hyperlink">
    <w:name w:val="Hyperlink"/>
    <w:basedOn w:val="DefaultParagraphFont"/>
    <w:uiPriority w:val="99"/>
    <w:unhideWhenUsed/>
    <w:rsid w:val="00A72D46"/>
    <w:rPr>
      <w:color w:val="0000FF"/>
      <w:u w:val="single"/>
    </w:rPr>
  </w:style>
  <w:style w:type="paragraph" w:styleId="ListParagraph">
    <w:name w:val="List Paragraph"/>
    <w:basedOn w:val="Normal"/>
    <w:uiPriority w:val="34"/>
    <w:qFormat/>
    <w:rsid w:val="0093275E"/>
    <w:pPr>
      <w:ind w:left="720"/>
      <w:contextualSpacing/>
    </w:pPr>
  </w:style>
  <w:style w:type="character" w:styleId="UnresolvedMention">
    <w:name w:val="Unresolved Mention"/>
    <w:basedOn w:val="DefaultParagraphFont"/>
    <w:uiPriority w:val="99"/>
    <w:semiHidden/>
    <w:unhideWhenUsed/>
    <w:rsid w:val="003F2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1322">
      <w:bodyDiv w:val="1"/>
      <w:marLeft w:val="0"/>
      <w:marRight w:val="0"/>
      <w:marTop w:val="0"/>
      <w:marBottom w:val="0"/>
      <w:divBdr>
        <w:top w:val="none" w:sz="0" w:space="0" w:color="auto"/>
        <w:left w:val="none" w:sz="0" w:space="0" w:color="auto"/>
        <w:bottom w:val="none" w:sz="0" w:space="0" w:color="auto"/>
        <w:right w:val="none" w:sz="0" w:space="0" w:color="auto"/>
      </w:divBdr>
    </w:div>
    <w:div w:id="554974345">
      <w:bodyDiv w:val="1"/>
      <w:marLeft w:val="0"/>
      <w:marRight w:val="0"/>
      <w:marTop w:val="0"/>
      <w:marBottom w:val="0"/>
      <w:divBdr>
        <w:top w:val="none" w:sz="0" w:space="0" w:color="auto"/>
        <w:left w:val="none" w:sz="0" w:space="0" w:color="auto"/>
        <w:bottom w:val="none" w:sz="0" w:space="0" w:color="auto"/>
        <w:right w:val="none" w:sz="0" w:space="0" w:color="auto"/>
      </w:divBdr>
    </w:div>
    <w:div w:id="775367472">
      <w:bodyDiv w:val="1"/>
      <w:marLeft w:val="0"/>
      <w:marRight w:val="0"/>
      <w:marTop w:val="0"/>
      <w:marBottom w:val="0"/>
      <w:divBdr>
        <w:top w:val="none" w:sz="0" w:space="0" w:color="auto"/>
        <w:left w:val="none" w:sz="0" w:space="0" w:color="auto"/>
        <w:bottom w:val="none" w:sz="0" w:space="0" w:color="auto"/>
        <w:right w:val="none" w:sz="0" w:space="0" w:color="auto"/>
      </w:divBdr>
    </w:div>
    <w:div w:id="1549489165">
      <w:bodyDiv w:val="1"/>
      <w:marLeft w:val="0"/>
      <w:marRight w:val="0"/>
      <w:marTop w:val="0"/>
      <w:marBottom w:val="0"/>
      <w:divBdr>
        <w:top w:val="none" w:sz="0" w:space="0" w:color="auto"/>
        <w:left w:val="none" w:sz="0" w:space="0" w:color="auto"/>
        <w:bottom w:val="none" w:sz="0" w:space="0" w:color="auto"/>
        <w:right w:val="none" w:sz="0" w:space="0" w:color="auto"/>
      </w:divBdr>
    </w:div>
    <w:div w:id="18594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sn.com/en-us/money/news/us-house-of-representatives-pass-federal-cannabis-legalization-bill-more-at/ar-AASVL3SE" TargetMode="External"/><Relationship Id="rId2" Type="http://schemas.openxmlformats.org/officeDocument/2006/relationships/hyperlink" Target="http://www.irs.gov/business/small-buisnesses-self-employed/marijuana-industry" TargetMode="External"/><Relationship Id="rId1" Type="http://schemas.openxmlformats.org/officeDocument/2006/relationships/hyperlink" Target="http://norml.org/2021-legislative-report/" TargetMode="External"/><Relationship Id="rId4" Type="http://schemas.openxmlformats.org/officeDocument/2006/relationships/hyperlink" Target="https://www.britannica.com/topic/Rastaf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2EB61-389E-4485-AF1D-F1089126D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8</Pages>
  <Words>1740</Words>
  <Characters>9922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Michael</dc:creator>
  <cp:keywords/>
  <dc:description/>
  <cp:lastModifiedBy>Shannon Elkins</cp:lastModifiedBy>
  <cp:revision>10</cp:revision>
  <dcterms:created xsi:type="dcterms:W3CDTF">2022-04-03T13:18:00Z</dcterms:created>
  <dcterms:modified xsi:type="dcterms:W3CDTF">2022-04-04T22:04:00Z</dcterms:modified>
</cp:coreProperties>
</file>